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00" w:firstLineChars="300"/>
        <w:rPr>
          <w:rFonts w:hint="eastAsia" w:asciiTheme="minorEastAsia" w:hAnsiTheme="minorEastAsia" w:cstheme="minorEastAsia"/>
          <w:b/>
          <w:bCs w:val="0"/>
          <w:color w:val="000000" w:themeColor="text1"/>
          <w:sz w:val="30"/>
          <w:szCs w:val="30"/>
          <w14:textFill>
            <w14:solidFill>
              <w14:schemeClr w14:val="tx1"/>
            </w14:solidFill>
          </w14:textFill>
        </w:rPr>
      </w:pPr>
      <w:r>
        <w:rPr>
          <w:rFonts w:hint="eastAsia" w:ascii="黑体" w:hAnsi="宋体" w:eastAsia="黑体" w:cs="黑体"/>
          <w:b w:val="0"/>
          <w:i w:val="0"/>
          <w:color w:val="000000"/>
          <w:kern w:val="0"/>
          <w:sz w:val="30"/>
          <w:szCs w:val="30"/>
          <w:u w:val="single"/>
          <w:shd w:val="clear" w:fill="FFFFFF"/>
          <w:lang w:val="en-US" w:eastAsia="zh-CN" w:bidi="ar"/>
        </w:rPr>
        <w:t>农村饮水安全检测设备</w:t>
      </w:r>
      <w:r>
        <w:rPr>
          <w:rFonts w:hint="eastAsia" w:ascii="黑体" w:hAnsi="宋体" w:eastAsia="黑体" w:cs="黑体"/>
          <w:b w:val="0"/>
          <w:i w:val="0"/>
          <w:color w:val="000000"/>
          <w:kern w:val="0"/>
          <w:sz w:val="30"/>
          <w:szCs w:val="30"/>
          <w:u w:val="none"/>
          <w:shd w:val="clear" w:fill="FFFFFF"/>
          <w:lang w:val="en-US" w:eastAsia="zh-CN" w:bidi="ar"/>
        </w:rPr>
        <w:t>采购需求、评标标准等说明</w:t>
      </w:r>
    </w:p>
    <w:p>
      <w:pPr>
        <w:spacing w:line="360" w:lineRule="auto"/>
        <w:rPr>
          <w:rFonts w:hint="eastAsia" w:asciiTheme="minorEastAsia" w:hAnsiTheme="minorEastAsia" w:cstheme="minorEastAsia"/>
          <w:b/>
          <w:bCs w:val="0"/>
          <w:color w:val="000000" w:themeColor="text1"/>
          <w:sz w:val="24"/>
          <w:lang w:val="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ascii="黑体" w:hAnsi="宋体" w:eastAsia="黑体" w:cs="黑体"/>
          <w:b w:val="0"/>
          <w:i w:val="0"/>
          <w:color w:val="000000"/>
          <w:kern w:val="0"/>
          <w:sz w:val="30"/>
          <w:szCs w:val="30"/>
          <w:u w:val="none"/>
          <w:shd w:val="clear" w:fill="FFFFFF"/>
          <w:lang w:val="en-US" w:eastAsia="zh-CN" w:bidi="ar"/>
        </w:rPr>
        <w:t>一、项目概况</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（一）项目名称：</w:t>
      </w:r>
      <w:r>
        <w:rPr>
          <w:rFonts w:hint="eastAsia" w:ascii="仿宋" w:hAnsi="仿宋" w:eastAsia="仿宋" w:cs="仿宋"/>
          <w:color w:val="000000"/>
          <w:kern w:val="0"/>
          <w:sz w:val="30"/>
          <w:szCs w:val="30"/>
          <w:shd w:val="clear" w:color="auto" w:fill="FFFFFF"/>
          <w:lang w:eastAsia="zh-CN"/>
        </w:rPr>
        <w:t>农村饮水安全检测设备</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（二）采购方式：公开招标      </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（三）主要内容、数量及要求：</w:t>
      </w:r>
      <w:r>
        <w:rPr>
          <w:rFonts w:hint="eastAsia" w:ascii="仿宋" w:hAnsi="仿宋" w:eastAsia="仿宋" w:cs="仿宋"/>
          <w:sz w:val="32"/>
          <w:szCs w:val="32"/>
          <w:lang w:val="en-US" w:eastAsia="zh-CN"/>
        </w:rPr>
        <w:t>高效液相色谱-串联四级杆质谱联用仪、电感耦合等离子体原子发射光谱-质谱联用仪、低本底αβ测量系统、高锰酸盐滴定法COD测定仪各一台。</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zh-CN"/>
        </w:rPr>
        <w:t>（</w:t>
      </w:r>
      <w:r>
        <w:rPr>
          <w:rFonts w:hint="eastAsia" w:ascii="仿宋" w:hAnsi="仿宋" w:eastAsia="仿宋" w:cs="仿宋"/>
          <w:color w:val="000000"/>
          <w:kern w:val="0"/>
          <w:sz w:val="30"/>
          <w:szCs w:val="30"/>
          <w:shd w:val="clear" w:color="auto" w:fill="FFFFFF"/>
        </w:rPr>
        <w:t>四</w:t>
      </w:r>
      <w:r>
        <w:rPr>
          <w:rFonts w:hint="eastAsia" w:ascii="仿宋" w:hAnsi="仿宋" w:eastAsia="仿宋" w:cs="仿宋"/>
          <w:color w:val="000000"/>
          <w:kern w:val="0"/>
          <w:sz w:val="30"/>
          <w:szCs w:val="30"/>
          <w:shd w:val="clear" w:color="auto" w:fill="FFFFFF"/>
          <w:lang w:val="zh-CN"/>
        </w:rPr>
        <w:t>）预算金额：</w:t>
      </w:r>
      <w:r>
        <w:rPr>
          <w:rFonts w:hint="eastAsia" w:ascii="仿宋" w:hAnsi="仿宋" w:eastAsia="仿宋" w:cs="仿宋"/>
          <w:color w:val="000000"/>
          <w:kern w:val="0"/>
          <w:sz w:val="30"/>
          <w:szCs w:val="30"/>
          <w:shd w:val="clear" w:color="auto" w:fill="FFFFFF"/>
          <w:lang w:val="en-US" w:eastAsia="zh-CN"/>
        </w:rPr>
        <w:t>512</w:t>
      </w:r>
      <w:r>
        <w:rPr>
          <w:rFonts w:hint="eastAsia" w:ascii="仿宋" w:hAnsi="仿宋" w:eastAsia="仿宋" w:cs="仿宋"/>
          <w:color w:val="000000"/>
          <w:kern w:val="0"/>
          <w:sz w:val="30"/>
          <w:szCs w:val="30"/>
          <w:shd w:val="clear" w:color="auto" w:fill="FFFFFF"/>
          <w:lang w:val="zh-CN"/>
        </w:rPr>
        <w:t>万元；最高限价：</w:t>
      </w:r>
      <w:r>
        <w:rPr>
          <w:rFonts w:hint="eastAsia" w:ascii="仿宋" w:hAnsi="仿宋" w:eastAsia="仿宋" w:cs="仿宋"/>
          <w:color w:val="000000"/>
          <w:kern w:val="0"/>
          <w:sz w:val="30"/>
          <w:szCs w:val="30"/>
          <w:shd w:val="clear" w:color="auto" w:fill="FFFFFF"/>
          <w:lang w:val="en-US" w:eastAsia="zh-CN"/>
        </w:rPr>
        <w:t>512</w:t>
      </w:r>
      <w:r>
        <w:rPr>
          <w:rFonts w:hint="eastAsia" w:ascii="仿宋" w:hAnsi="仿宋" w:eastAsia="仿宋" w:cs="仿宋"/>
          <w:color w:val="000000"/>
          <w:kern w:val="0"/>
          <w:sz w:val="30"/>
          <w:szCs w:val="30"/>
          <w:shd w:val="clear" w:color="auto" w:fill="FFFFFF"/>
          <w:lang w:val="zh-CN"/>
        </w:rPr>
        <w:t>万元</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（五）交付时间：合同签订之日起</w:t>
      </w:r>
      <w:r>
        <w:rPr>
          <w:rFonts w:hint="eastAsia" w:ascii="仿宋" w:hAnsi="仿宋" w:eastAsia="仿宋" w:cs="仿宋"/>
          <w:color w:val="000000"/>
          <w:kern w:val="0"/>
          <w:sz w:val="30"/>
          <w:szCs w:val="30"/>
          <w:shd w:val="clear" w:color="auto" w:fill="FFFFFF"/>
          <w:lang w:val="en-US" w:eastAsia="zh-CN"/>
        </w:rPr>
        <w:t>6</w:t>
      </w:r>
      <w:r>
        <w:rPr>
          <w:rFonts w:hint="eastAsia" w:ascii="仿宋" w:hAnsi="仿宋" w:eastAsia="仿宋" w:cs="仿宋"/>
          <w:color w:val="000000"/>
          <w:kern w:val="0"/>
          <w:sz w:val="30"/>
          <w:szCs w:val="30"/>
          <w:shd w:val="clear" w:color="auto" w:fill="FFFFFF"/>
          <w:lang w:val="zh-CN"/>
        </w:rPr>
        <w:t>0日内</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（六）交付地点：许昌市疾病预防控制中心</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（七）进口产品：允许</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（八）分包：不允许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黑体" w:hAnsi="宋体" w:eastAsia="黑体" w:cs="黑体"/>
          <w:b w:val="0"/>
          <w:i w:val="0"/>
          <w:color w:val="000000"/>
          <w:kern w:val="0"/>
          <w:sz w:val="30"/>
          <w:szCs w:val="30"/>
          <w:u w:val="none"/>
          <w:shd w:val="clear" w:fill="FFFFFF"/>
          <w:lang w:val="zh-CN" w:eastAsia="zh-CN" w:bidi="ar"/>
        </w:rPr>
      </w:pPr>
      <w:r>
        <w:rPr>
          <w:rFonts w:hint="eastAsia" w:ascii="黑体" w:hAnsi="宋体" w:eastAsia="黑体" w:cs="黑体"/>
          <w:b w:val="0"/>
          <w:i w:val="0"/>
          <w:color w:val="000000"/>
          <w:kern w:val="0"/>
          <w:sz w:val="30"/>
          <w:szCs w:val="30"/>
          <w:u w:val="none"/>
          <w:shd w:val="clear" w:fill="FFFFFF"/>
          <w:lang w:val="zh-CN" w:eastAsia="zh-CN" w:bidi="ar"/>
        </w:rPr>
        <w:t>二、需要落实的政府采购政策</w:t>
      </w:r>
    </w:p>
    <w:p>
      <w:pPr>
        <w:widowControl/>
        <w:shd w:val="clear" w:color="auto" w:fill="FFFFFF"/>
        <w:spacing w:line="360" w:lineRule="atLeast"/>
        <w:ind w:firstLine="600" w:firstLineChars="200"/>
        <w:jc w:val="left"/>
        <w:rPr>
          <w:rFonts w:hint="eastAsia" w:ascii="仿宋" w:hAnsi="仿宋" w:eastAsia="仿宋" w:cs="仿宋"/>
          <w:color w:val="000000"/>
          <w:kern w:val="0"/>
          <w:sz w:val="30"/>
          <w:szCs w:val="30"/>
          <w:shd w:val="clear" w:color="auto" w:fill="FFFFFF"/>
          <w:lang w:val="zh-CN"/>
        </w:rPr>
      </w:pPr>
      <w:r>
        <w:rPr>
          <w:rFonts w:hint="eastAsia" w:ascii="仿宋" w:hAnsi="仿宋" w:eastAsia="仿宋" w:cs="仿宋"/>
          <w:color w:val="000000"/>
          <w:kern w:val="0"/>
          <w:sz w:val="30"/>
          <w:szCs w:val="30"/>
          <w:shd w:val="clear" w:color="auto" w:fill="FFFFFF"/>
          <w:lang w:val="zh-CN"/>
        </w:rPr>
        <w:t>本项目落实节能环保、中小微型企业扶持、残疾人福利性单位扶持等相关政府采购政策。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黑体" w:hAnsi="宋体" w:eastAsia="黑体" w:cs="黑体"/>
          <w:b w:val="0"/>
          <w:i w:val="0"/>
          <w:color w:val="000000"/>
          <w:kern w:val="0"/>
          <w:sz w:val="30"/>
          <w:szCs w:val="30"/>
          <w:u w:val="none"/>
          <w:shd w:val="clear" w:fill="FFFFFF"/>
          <w:lang w:val="zh-CN" w:eastAsia="zh-CN" w:bidi="ar"/>
        </w:rPr>
      </w:pPr>
      <w:r>
        <w:rPr>
          <w:rFonts w:hint="eastAsia" w:ascii="黑体" w:hAnsi="宋体" w:eastAsia="黑体" w:cs="黑体"/>
          <w:b w:val="0"/>
          <w:i w:val="0"/>
          <w:color w:val="000000"/>
          <w:kern w:val="0"/>
          <w:sz w:val="30"/>
          <w:szCs w:val="30"/>
          <w:u w:val="none"/>
          <w:shd w:val="clear" w:fill="FFFFFF"/>
          <w:lang w:val="zh-CN" w:eastAsia="zh-CN" w:bidi="ar"/>
        </w:rPr>
        <w:t>三、投标人资格要求</w:t>
      </w:r>
    </w:p>
    <w:p>
      <w:pPr>
        <w:widowControl/>
        <w:shd w:val="clear" w:color="auto" w:fill="FFFFFF"/>
        <w:spacing w:line="360" w:lineRule="atLeast"/>
        <w:ind w:firstLine="600" w:firstLineChars="2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ascii="仿宋" w:hAnsi="仿宋" w:eastAsia="仿宋" w:cs="仿宋"/>
          <w:b w:val="0"/>
          <w:i w:val="0"/>
          <w:color w:val="000000"/>
          <w:kern w:val="0"/>
          <w:sz w:val="30"/>
          <w:szCs w:val="30"/>
          <w:u w:val="none"/>
          <w:shd w:val="clear" w:fill="FFFFFF"/>
          <w:lang w:val="en-US" w:eastAsia="zh-CN" w:bidi="ar"/>
        </w:rPr>
      </w:pPr>
      <w:r>
        <w:rPr>
          <w:rFonts w:ascii="仿宋" w:hAnsi="仿宋" w:eastAsia="仿宋" w:cs="仿宋"/>
          <w:b w:val="0"/>
          <w:i w:val="0"/>
          <w:color w:val="000000"/>
          <w:kern w:val="0"/>
          <w:sz w:val="30"/>
          <w:szCs w:val="30"/>
          <w:u w:val="none"/>
          <w:shd w:val="clear" w:fill="FFFFFF"/>
          <w:lang w:val="en-US" w:eastAsia="zh-CN" w:bidi="ar"/>
        </w:rPr>
        <w:t>（一）本项目需实现的功能或者目标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sz w:val="32"/>
          <w:szCs w:val="32"/>
          <w:lang w:eastAsia="zh-CN"/>
        </w:rPr>
        <w:t>本项目完成后，将大力</w:t>
      </w:r>
      <w:r>
        <w:rPr>
          <w:rFonts w:hint="eastAsia" w:ascii="仿宋" w:hAnsi="仿宋" w:eastAsia="仿宋" w:cs="仿宋"/>
          <w:sz w:val="32"/>
          <w:szCs w:val="32"/>
        </w:rPr>
        <w:t>提升</w:t>
      </w:r>
      <w:r>
        <w:rPr>
          <w:rFonts w:hint="eastAsia" w:ascii="仿宋" w:hAnsi="仿宋" w:eastAsia="仿宋" w:cs="仿宋"/>
          <w:sz w:val="32"/>
          <w:szCs w:val="32"/>
          <w:lang w:eastAsia="zh-CN"/>
        </w:rPr>
        <w:t>许昌市疾病预防控制中心</w:t>
      </w:r>
      <w:r>
        <w:rPr>
          <w:rFonts w:hint="eastAsia" w:ascii="仿宋" w:hAnsi="仿宋" w:eastAsia="仿宋" w:cs="仿宋"/>
          <w:sz w:val="32"/>
          <w:szCs w:val="32"/>
        </w:rPr>
        <w:t>水质检测设施装备水平和检测能力，满足区域内农村饮水安全供水工程</w:t>
      </w:r>
      <w:r>
        <w:rPr>
          <w:rFonts w:hint="eastAsia" w:ascii="仿宋" w:hAnsi="仿宋" w:eastAsia="仿宋" w:cs="仿宋"/>
          <w:sz w:val="32"/>
          <w:szCs w:val="32"/>
          <w:lang w:val="en-US" w:eastAsia="zh-CN"/>
        </w:rPr>
        <w:t>水质指标</w:t>
      </w:r>
      <w:r>
        <w:rPr>
          <w:rFonts w:hint="eastAsia" w:ascii="仿宋" w:hAnsi="仿宋" w:eastAsia="仿宋" w:cs="仿宋"/>
          <w:sz w:val="32"/>
          <w:szCs w:val="32"/>
        </w:rPr>
        <w:t>检测需求。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采购清单</w:t>
      </w:r>
    </w:p>
    <w:tbl>
      <w:tblPr>
        <w:tblStyle w:val="11"/>
        <w:tblW w:w="854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9"/>
        <w:gridCol w:w="984"/>
        <w:gridCol w:w="4971"/>
        <w:gridCol w:w="615"/>
        <w:gridCol w:w="570"/>
        <w:gridCol w:w="8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54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ascii="仿宋" w:hAnsi="仿宋" w:eastAsia="仿宋" w:cs="仿宋"/>
                <w:b/>
                <w:bCs w:val="0"/>
                <w:i w:val="0"/>
                <w:color w:val="000000"/>
                <w:kern w:val="0"/>
                <w:sz w:val="24"/>
                <w:szCs w:val="24"/>
                <w:u w:val="none"/>
                <w:lang w:val="en-US" w:eastAsia="zh-CN" w:bidi="ar"/>
              </w:rPr>
              <w:t>序号</w:t>
            </w:r>
          </w:p>
        </w:tc>
        <w:tc>
          <w:tcPr>
            <w:tcW w:w="98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货物名称</w:t>
            </w:r>
          </w:p>
        </w:tc>
        <w:tc>
          <w:tcPr>
            <w:tcW w:w="4971"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技术规格及主要参数</w:t>
            </w:r>
          </w:p>
        </w:tc>
        <w:tc>
          <w:tcPr>
            <w:tcW w:w="61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单位</w:t>
            </w:r>
          </w:p>
        </w:tc>
        <w:tc>
          <w:tcPr>
            <w:tcW w:w="570"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数量</w:t>
            </w:r>
          </w:p>
        </w:tc>
        <w:tc>
          <w:tcPr>
            <w:tcW w:w="855" w:type="dxa"/>
            <w:tcBorders>
              <w:top w:val="single" w:color="auto" w:sz="8" w:space="0"/>
              <w:left w:val="nil"/>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549"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1</w:t>
            </w:r>
          </w:p>
        </w:tc>
        <w:tc>
          <w:tcPr>
            <w:tcW w:w="984" w:type="dxa"/>
            <w:tcBorders>
              <w:top w:val="nil"/>
              <w:left w:val="nil"/>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rFonts w:hint="eastAsia" w:ascii="仿宋" w:hAnsi="仿宋" w:eastAsia="仿宋" w:cs="仿宋"/>
                <w:bCs/>
                <w:color w:val="000000"/>
                <w:sz w:val="24"/>
              </w:rPr>
            </w:pPr>
          </w:p>
          <w:p>
            <w:pPr>
              <w:spacing w:line="360" w:lineRule="auto"/>
              <w:rPr>
                <w:b w:val="0"/>
                <w:i w:val="0"/>
              </w:rPr>
            </w:pPr>
            <w:r>
              <w:rPr>
                <w:rFonts w:hint="eastAsia" w:ascii="仿宋" w:hAnsi="仿宋" w:eastAsia="仿宋" w:cs="仿宋"/>
                <w:bCs/>
                <w:color w:val="000000"/>
                <w:sz w:val="24"/>
              </w:rPr>
              <w:t>高效液相色谱-串联四级杆质谱联用仪</w:t>
            </w:r>
          </w:p>
        </w:tc>
        <w:tc>
          <w:tcPr>
            <w:tcW w:w="4971" w:type="dxa"/>
            <w:tcBorders>
              <w:top w:val="nil"/>
              <w:left w:val="nil"/>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1、应用范围：</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食品中痕量和超痕量农兽药残留及非法添加剂的筛查和定量分析，环境样品中有机污染物的分析，法医毒理学中毒物的筛查和定量分析等。</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2、工作条件：</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2.1 工作电压：220 ± 5% V;</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2.2 操作温度：15 – 30 </w:t>
            </w:r>
            <w:r>
              <w:rPr>
                <w:rFonts w:hint="eastAsia" w:ascii="仿宋" w:hAnsi="仿宋" w:eastAsia="仿宋" w:cs="仿宋"/>
                <w:bCs/>
                <w:color w:val="000000"/>
                <w:sz w:val="24"/>
                <w:szCs w:val="24"/>
              </w:rPr>
              <w:sym w:font="Symbol" w:char="F0B0"/>
            </w:r>
            <w:r>
              <w:rPr>
                <w:rFonts w:hint="eastAsia" w:ascii="仿宋" w:hAnsi="仿宋" w:eastAsia="仿宋" w:cs="仿宋"/>
                <w:bCs/>
                <w:color w:val="000000"/>
                <w:sz w:val="24"/>
                <w:szCs w:val="24"/>
              </w:rPr>
              <w:t>C;</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2.3 湿度： &lt; 85 % .</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3、配置要求：</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3.1 超高压液相色谱系统包括:高压混合二元梯度泵，真空在线脱气机，自动进样器，制冷制热柱温箱等；</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3.2 三重串联四极杆质谱系统包括:独立的ESI离子源，独立的APCI离子源，串联四极杆主机，质谱工作站，农药、兽药数据库，计算机，打印机；</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3.3辅助设备：不间断电源，氮气发生器，以及相关耗材等。</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4、技术参数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4.1液相色谱部分</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4.1.1高压混合二元梯度泵</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*4.1.1.1 串联双柱塞往复泵设计，可自主溶剂压缩因子设置，自动连续可变冲程驱动，保证在不同流速及不同流动相组成下的最佳流速稳定性；</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4.1.1.2 为保证仪器寿命，以及长期使用后的性能，要求溶剂泵传动装置采用金属滚珠螺杆，而非皮带轮设计；</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*4.1.1.3 流量范围：0.001mL/min–3.0mL/min，递增率0.001mL/min；</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*4.1.1.4 压力范围：0 – 18,500 psi；</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*4.1.1.5混合精度：&lt; 0.18 %RSD；</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*4.1.1.6 混合准确度：&lt; ±0.40%；</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*4.1.1.7 延迟体积最小可达 20 µL；</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4.1.1.8 耐受pH范围：1-12；</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 自动进样器：</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*4.1.2.1 样品容量：≥110位2 mL样品瓶；</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4.1.2.2 压力范围：0 – 18500 psi</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4.1.2.3 进样范围：0.1 – 20 </w:t>
            </w:r>
            <w:r>
              <w:rPr>
                <w:rFonts w:hint="eastAsia" w:ascii="仿宋" w:hAnsi="仿宋" w:eastAsia="仿宋" w:cs="仿宋"/>
                <w:bCs/>
                <w:color w:val="000000"/>
                <w:sz w:val="24"/>
                <w:szCs w:val="24"/>
              </w:rPr>
              <w:sym w:font="Symbol" w:char="F06D"/>
            </w:r>
            <w:r>
              <w:rPr>
                <w:rFonts w:hint="eastAsia" w:ascii="仿宋" w:hAnsi="仿宋" w:eastAsia="仿宋" w:cs="仿宋"/>
                <w:bCs/>
                <w:color w:val="000000"/>
                <w:sz w:val="24"/>
                <w:szCs w:val="24"/>
              </w:rPr>
              <w:t>L</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*4.1.2.4 进样精度：&lt; 0.20 % RSD</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*4.1.2.5 交叉污染度：&lt; 0.003 % （氯己定，非咖啡因）；</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 智能化温控柱箱</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4.1.3.1柱温范围：具有降温功能，4 – 100 </w:t>
            </w:r>
            <w:r>
              <w:rPr>
                <w:rFonts w:hint="eastAsia" w:ascii="仿宋" w:hAnsi="仿宋" w:eastAsia="仿宋" w:cs="仿宋"/>
                <w:bCs/>
                <w:color w:val="000000"/>
                <w:sz w:val="24"/>
                <w:szCs w:val="24"/>
              </w:rPr>
              <w:sym w:font="Symbol" w:char="F0B0"/>
            </w:r>
            <w:r>
              <w:rPr>
                <w:rFonts w:hint="eastAsia" w:ascii="仿宋" w:hAnsi="仿宋" w:eastAsia="仿宋" w:cs="仿宋"/>
                <w:bCs/>
                <w:color w:val="000000"/>
                <w:sz w:val="24"/>
                <w:szCs w:val="24"/>
              </w:rPr>
              <w:t xml:space="preserve">C（室温以下20 </w:t>
            </w:r>
            <w:r>
              <w:rPr>
                <w:rFonts w:hint="eastAsia" w:ascii="仿宋" w:hAnsi="仿宋" w:eastAsia="仿宋" w:cs="仿宋"/>
                <w:bCs/>
                <w:color w:val="000000"/>
                <w:sz w:val="24"/>
                <w:szCs w:val="24"/>
              </w:rPr>
              <w:sym w:font="Symbol" w:char="F0B0"/>
            </w:r>
            <w:r>
              <w:rPr>
                <w:rFonts w:hint="eastAsia" w:ascii="仿宋" w:hAnsi="仿宋" w:eastAsia="仿宋" w:cs="仿宋"/>
                <w:bCs/>
                <w:color w:val="000000"/>
                <w:sz w:val="24"/>
                <w:szCs w:val="24"/>
              </w:rPr>
              <w:t>C）；</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4.1.3.2 温度稳定性：</w:t>
            </w:r>
            <w:r>
              <w:rPr>
                <w:rFonts w:hint="eastAsia" w:ascii="仿宋" w:hAnsi="仿宋" w:eastAsia="仿宋" w:cs="仿宋"/>
                <w:bCs/>
                <w:color w:val="000000"/>
                <w:sz w:val="24"/>
                <w:szCs w:val="24"/>
              </w:rPr>
              <w:sym w:font="Symbol" w:char="F0B1"/>
            </w:r>
            <w:r>
              <w:rPr>
                <w:rFonts w:hint="eastAsia" w:ascii="仿宋" w:hAnsi="仿宋" w:eastAsia="仿宋" w:cs="仿宋"/>
                <w:bCs/>
                <w:color w:val="000000"/>
                <w:sz w:val="24"/>
                <w:szCs w:val="24"/>
              </w:rPr>
              <w:t xml:space="preserve"> 0.05 ℃</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4.1.3.3 温度准确度：</w:t>
            </w:r>
            <w:r>
              <w:rPr>
                <w:rFonts w:hint="eastAsia" w:ascii="仿宋" w:hAnsi="仿宋" w:eastAsia="仿宋" w:cs="仿宋"/>
                <w:bCs/>
                <w:color w:val="000000"/>
                <w:sz w:val="24"/>
                <w:szCs w:val="24"/>
              </w:rPr>
              <w:sym w:font="Symbol" w:char="F0B1"/>
            </w:r>
            <w:r>
              <w:rPr>
                <w:rFonts w:hint="eastAsia" w:ascii="仿宋" w:hAnsi="仿宋" w:eastAsia="仿宋" w:cs="仿宋"/>
                <w:bCs/>
                <w:color w:val="000000"/>
                <w:sz w:val="24"/>
                <w:szCs w:val="24"/>
              </w:rPr>
              <w:t xml:space="preserve"> 0.5 ℃；</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*4.1.3.4柱容量：可同时放置3根以上长度大于25cm的色谱柱；</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4.2三重串联四极杆质谱仪部分</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*4.2.1离子源： 独立的ESI源和独立的APCI源。离子源喷雾针垂直于质谱入口，并具有反吹氮气设计，能最大程度去除中性粒子干扰；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4.2.2 四极杆质量分析器：</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4.2.2.1四极杆采用钼合金材质，四极杆质量分析器采用双曲面设计；</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4.2.2.2四极杆质量分析器：为避免在四极杆维护过程中发生意外损坏，要求提供备用原厂四极杆一套或四极杆加热智清洁单元一套。（若提供加热智清洁单元，需提供软件截图；若提供备用原厂四极杆，需在配置报价单中体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4.2.3碰撞反应池</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*4.2.3.1 碰撞反应池采用90°或180°弯曲设计，能够有效消除中性碎片粒子干扰，避免记忆效应（Cross-talk）；</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*4.2.3.2碰撞气采用氮气，无需氩气；</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4.2.4检测器：为同时确保正负离子模式的检测性能，要求采用电子倍增器；</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4.2.5真空系统：带有差动抽气真空系统，由2个独立的分子涡轮泵和大抽速的前级机械泵组成；具有自动断电保护功能。</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4.2.6扫描方式： 全扫描、子离子扫描、母离子扫描、中性丢失扫描、MRM（用于定量分析）、选择性离子监测，手动时间编程、自动时间编程MRM等；</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4.2.7检测性能：</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*4.2.7.1质量范围：可设置上限m/z≥ 2,048；</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4.2.7.2最大扫描速率：≥15,000amu/s；</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4.2.7.3动态范围：&gt;  4×10</w:t>
            </w:r>
            <w:r>
              <w:rPr>
                <w:rFonts w:hint="eastAsia" w:ascii="仿宋" w:hAnsi="仿宋" w:eastAsia="仿宋" w:cs="仿宋"/>
                <w:bCs/>
                <w:color w:val="000000"/>
                <w:sz w:val="24"/>
                <w:szCs w:val="24"/>
                <w:vertAlign w:val="superscript"/>
              </w:rPr>
              <w:t>6</w:t>
            </w:r>
            <w:r>
              <w:rPr>
                <w:rFonts w:hint="eastAsia" w:ascii="仿宋" w:hAnsi="仿宋" w:eastAsia="仿宋" w:cs="仿宋"/>
                <w:bCs/>
                <w:color w:val="000000"/>
                <w:sz w:val="24"/>
                <w:szCs w:val="24"/>
              </w:rPr>
              <w:t xml:space="preserve"> ；</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*4.2.7.4 ESI+灵敏度：</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液质联用柱上进样10 fg 利血平， 离子对 m/z 609-&gt;195，连续进样10针，峰面积的重复性≤10%，仪器检出限(IDL)&lt; 4fg；</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*4.2.7.5 ESI-灵敏度：</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液质联用柱上进样10 fg 氯霉素， 离子对 m/z 321-&gt;152, 连续进样10针，峰面积的重复性≤10%，仪器检出限(IDL)&lt; 4fg；</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*4.2.7.6正负模式切换时间：≤30ms；</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4.2.7.7 MRM最小驻留时间：&lt;1ms；</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4.2.7.8 质量轴稳定性：±0.1 amu/12 hours；</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4.3工作站软件</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4.3.1全自动调谐系统，调谐液自动输送，自动参数优化，无需针泵，无需手动步骤；</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4.3.2自动方法优化软件：采用自动进样器流动注射功能，自动优化每个目标化合物的质谱参数，如最佳碰撞电压，MS/MS的碰撞能量。</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4.3.3离子源参数自动优化软件：采用自动进样器流动注射功能，自动优化离子源温度，气流压力和速度；</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4.3.4自动时间编程功能: 多化合物同时监测时，能根据保留时间和峰宽自动分配每个离子驻留时间，无需手动设定时间窗口，采用该方法一次可同时监测4000个MRM。并且可以根据样品运行结果，自动更新、添加保留时间，无须手动输入；</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4.3.5 同时定量和定性确认。MRM自动触发二级离子定性检测的同时，MRM定量检测灵敏度不得低于单独检测时的灵敏度的90%，获得的二级离子谱图可以进行谱库检索；</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*4.3.6提供农药数据库，包含超过750种农药化合物；</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*4.3.7 提供兽药数据库，包含超过650种兽药化合物；</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4.4工作站硬件 ：Intel 4核CPU, 8GB内存, 2×500GB硬盘（一个备份）, 独立显卡，DVD/CD-RW, Microsoft windows 7 操作系统，HP 22” 液晶显示器，HP激光双面打印机。</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 、氮气发生器技术参数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5.1氮气：32 L/min @ 6.9 bar /1.13 CFM @ 100 psi;</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5.2工作温度：5℃ - 35℃;</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5.3最大相对湿度：80% 非冷凝;</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5.4最高海拔：2000 米;</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5.5颗粒：＜0.01 μm;</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5.6气体输出接口：1x1/4″ BSD内螺纹;</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5.7邻苯二甲酸盐：无;</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5.8滞留液体：无;</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5.9噪音水平：54 dB(A) @ 1</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6、UPS电源技术参数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6.1容量：VA/W：5400W/6000VA;</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6.2输入：输入电压范围：120-275VAC;</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6.3频率范围：40Hz-70Hz;</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6.4输入连接：单相二线+接地;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6.5THDI/输入谐波失真：＜5%非线性满载;</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6.6输入功率因数：≥0.99;</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6.7输出：输出电压：220VAC\输出精度：±2%;</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6.8连接：单相二线+接地;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6.9输出频率：50/60Hz+0.2Hz;</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6.10输出谐波失真：＜2%THD线性负载\＜4%THD非线性负载;</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6.11输出波形：纯净正弦输出;</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6.12配置：主机1台\铅蓄免维护蓄电池16块\电池柜1个.</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7、仪器详细配置</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7.1串联四级杆质谱主机1台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7.2大气压电喷雾1套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7.3大气压化学电离源（APCI源）1套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7.4质谱化学工作站1套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7.5农残、兽残分析标准数据库和分析方法1套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7.6超高效液相色谱二元梯度泵1套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7.7主动柱塞清洗附件1套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7.8多通道溶剂选择阀1套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7.9在线真空脱气机1台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7.10自动进样器1套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7.11柱温箱1套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7.12SB-C18,2.1x100mm,1.8um，高分辨色谱柱2.1x100mm10支</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7.13保护柱套件2套、保护柱柱芯36个、过滤白头20只</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7.14螺纹口样品瓶4000套</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7.15计算机1台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7.16打印机1台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7.17氮气发生器1台</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7.18UPS电源1台</w:t>
            </w:r>
          </w:p>
          <w:p>
            <w:pPr>
              <w:spacing w:line="360" w:lineRule="auto"/>
            </w:pPr>
            <w:r>
              <w:rPr>
                <w:rFonts w:hint="eastAsia" w:ascii="仿宋" w:hAnsi="仿宋" w:eastAsia="仿宋" w:cs="仿宋"/>
                <w:bCs/>
                <w:color w:val="000000"/>
                <w:sz w:val="24"/>
                <w:szCs w:val="24"/>
              </w:rPr>
              <w:t>7.19高纯氮气、钢瓶及减压阀1套</w:t>
            </w:r>
          </w:p>
        </w:tc>
        <w:tc>
          <w:tcPr>
            <w:tcW w:w="61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台</w:t>
            </w:r>
          </w:p>
        </w:tc>
        <w:tc>
          <w:tcPr>
            <w:tcW w:w="570"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1</w:t>
            </w:r>
          </w:p>
        </w:tc>
        <w:tc>
          <w:tcPr>
            <w:tcW w:w="855"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40" w:firstLineChars="100"/>
              <w:jc w:val="both"/>
              <w:rPr>
                <w:b w:val="0"/>
                <w:i w:val="0"/>
              </w:rPr>
            </w:pPr>
            <w:r>
              <w:rPr>
                <w:rFonts w:hint="eastAsia" w:ascii="仿宋" w:hAnsi="仿宋" w:eastAsia="仿宋" w:cs="仿宋"/>
                <w:b w:val="0"/>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54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ascii="仿宋" w:hAnsi="仿宋" w:eastAsia="仿宋" w:cs="仿宋"/>
                <w:b w:val="0"/>
                <w:i w:val="0"/>
                <w:color w:val="000000"/>
                <w:kern w:val="0"/>
                <w:sz w:val="24"/>
                <w:szCs w:val="24"/>
                <w:u w:val="none"/>
                <w:lang w:val="en-US" w:eastAsia="zh-CN" w:bidi="ar"/>
              </w:rPr>
              <w:t>2</w:t>
            </w:r>
          </w:p>
        </w:tc>
        <w:tc>
          <w:tcPr>
            <w:tcW w:w="98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b w:val="0"/>
                <w:i w:val="0"/>
              </w:rPr>
            </w:pPr>
            <w:r>
              <w:rPr>
                <w:rFonts w:hint="eastAsia" w:ascii="仿宋" w:hAnsi="仿宋" w:eastAsia="仿宋" w:cs="仿宋"/>
                <w:sz w:val="24"/>
              </w:rPr>
              <w:t>电感耦合等离子体原子发射光谱-质谱联用仪</w:t>
            </w:r>
          </w:p>
        </w:tc>
        <w:tc>
          <w:tcPr>
            <w:tcW w:w="4971"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1、仪器应用范围</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能适用于食品、饮用水、生物样品、环境样品的元素分析、同位素分析。</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2、仪器工作环境</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2.1工作环境温度： 15-30℃</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2.2工作环境湿度： &lt; 80% (无冷凝)</w:t>
            </w:r>
          </w:p>
          <w:p>
            <w:pPr>
              <w:numPr>
                <w:ilvl w:val="1"/>
                <w:numId w:val="2"/>
              </w:numPr>
              <w:tabs>
                <w:tab w:val="clear" w:pos="360"/>
              </w:tabs>
              <w:spacing w:line="360" w:lineRule="auto"/>
              <w:ind w:left="0" w:firstLine="0"/>
              <w:rPr>
                <w:rFonts w:hint="eastAsia" w:ascii="仿宋" w:hAnsi="仿宋" w:eastAsia="仿宋" w:cs="仿宋"/>
                <w:bCs/>
                <w:color w:val="000000"/>
                <w:sz w:val="24"/>
              </w:rPr>
            </w:pPr>
            <w:r>
              <w:rPr>
                <w:rFonts w:hint="eastAsia" w:ascii="仿宋" w:hAnsi="仿宋" w:eastAsia="仿宋" w:cs="仿宋"/>
                <w:bCs/>
                <w:color w:val="000000"/>
                <w:sz w:val="24"/>
              </w:rPr>
              <w:t>电源：200-240V ，50 Hz</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3、仪器规格要求</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 仪器硬件;</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 雾化器：高效率同心雾化器。</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3.1.2 雾化室：小体积旋流型雾化室，死体积小，低记忆效应, 带半导体制冷装置。</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3.1.3 等离子体可视系统：具有Plasma TV功能，可以实时监控等离子体状态。</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3.1.4 接口：必须拥有两种不同类型的接口技术，可方便地在常规高灵敏度模式和耐高盐模式之间切换，保证长期分析高盐样品的稳定性。</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3.1.5 仪器主机ICP部分，配置质量流量计：包括等离子体气，辅助气，雾化气3路质量流量计。</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3.1.6 离子源：自激式全固态RF发生器，频率小于30 MHz，采用变频技术快速匹配，适用乙腈等有机试剂直接进样，无需屏蔽炬等额外消耗品。</w:t>
            </w:r>
          </w:p>
          <w:p>
            <w:pPr>
              <w:pStyle w:val="3"/>
              <w:spacing w:line="360" w:lineRule="auto"/>
              <w:ind w:left="1" w:leftChars="0"/>
              <w:rPr>
                <w:rFonts w:hint="eastAsia" w:ascii="仿宋" w:hAnsi="仿宋" w:eastAsia="仿宋" w:cs="仿宋"/>
                <w:bCs/>
                <w:color w:val="000000"/>
                <w:sz w:val="24"/>
              </w:rPr>
            </w:pPr>
            <w:r>
              <w:rPr>
                <w:rFonts w:hint="eastAsia" w:ascii="仿宋" w:hAnsi="仿宋" w:eastAsia="仿宋" w:cs="仿宋"/>
                <w:bCs/>
                <w:color w:val="000000"/>
                <w:sz w:val="24"/>
              </w:rPr>
              <w:t>3.1.7 真空系统：从大气压开始抽至可工作的真空度的时间小于15分钟。滑动阀关闭后，静态真空度维持在&lt;6×10</w:t>
            </w:r>
            <w:r>
              <w:rPr>
                <w:rFonts w:hint="eastAsia" w:ascii="仿宋" w:hAnsi="仿宋" w:eastAsia="仿宋" w:cs="仿宋"/>
                <w:bCs/>
                <w:color w:val="000000"/>
                <w:sz w:val="24"/>
                <w:vertAlign w:val="superscript"/>
              </w:rPr>
              <w:t>-8</w:t>
            </w:r>
            <w:r>
              <w:rPr>
                <w:rFonts w:hint="eastAsia" w:ascii="仿宋" w:hAnsi="仿宋" w:eastAsia="仿宋" w:cs="仿宋"/>
                <w:bCs/>
                <w:color w:val="000000"/>
                <w:sz w:val="24"/>
              </w:rPr>
              <w:t>mbar(滑阀关闭)。</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3.1.8 离子光学：低背景的离子传输设计，将待分析离子方向偏转90度，彻底与光子以及未电离的中性粒子分离。</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*3.1.9 四极杆材料： 纯Mo材料四极杆，不接受其他材质四极杆设计。</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3.1.10离子传输偏转透镜、碰撞反应池和四极杆质量分析器均为免拆洗维护。</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3.1.11脉冲模拟双模式同时型电子倍增器，可以在一次进样过程中同时完成扫描和跳峰分析（定性和定量分析），同时可以自动在模拟和脉冲模式之间实现切换。</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3.1.12等离子体炬位调整: 由计算机控制步进电机进行三维(X,Y, Z 方向)位置控制，参数存储于计算机软件中。</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*3.1.13 质谱范围：3-265amu。</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3.1.14具有高分辨和标准分辨率两种模式，可以对不同元素进行不同分辨率的设定，要求在一次样品测试中，四级杆在不同分辨率下自动切换。</w:t>
            </w:r>
          </w:p>
          <w:p>
            <w:pPr>
              <w:spacing w:line="360" w:lineRule="auto"/>
              <w:ind w:left="1"/>
              <w:rPr>
                <w:rFonts w:hint="eastAsia" w:ascii="仿宋" w:hAnsi="仿宋" w:eastAsia="仿宋" w:cs="仿宋"/>
                <w:bCs/>
                <w:color w:val="000000"/>
                <w:sz w:val="24"/>
              </w:rPr>
            </w:pPr>
            <w:r>
              <w:rPr>
                <w:rFonts w:hint="eastAsia" w:ascii="仿宋" w:hAnsi="仿宋" w:eastAsia="仿宋" w:cs="仿宋"/>
                <w:bCs/>
                <w:color w:val="000000"/>
                <w:sz w:val="24"/>
              </w:rPr>
              <w:t>3.1.15 无需屏蔽圈等耗材即可实现500W冷焰模式，在一次样品分析中能自动切换冷焰模式和标准模式，保证样品中所有分析元素（在二种不同模式中）一次进样完成分析。</w:t>
            </w:r>
          </w:p>
          <w:p>
            <w:pPr>
              <w:spacing w:line="360" w:lineRule="auto"/>
              <w:ind w:left="2"/>
              <w:rPr>
                <w:rFonts w:hint="eastAsia" w:ascii="仿宋" w:hAnsi="仿宋" w:eastAsia="仿宋" w:cs="仿宋"/>
                <w:bCs/>
                <w:color w:val="000000"/>
                <w:sz w:val="24"/>
              </w:rPr>
            </w:pPr>
            <w:r>
              <w:rPr>
                <w:rFonts w:hint="eastAsia" w:ascii="仿宋" w:hAnsi="仿宋" w:eastAsia="仿宋" w:cs="仿宋"/>
                <w:bCs/>
                <w:color w:val="000000"/>
                <w:sz w:val="24"/>
              </w:rPr>
              <w:t>*3.1.16 碰撞反应池为四极杆设计。</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3.1.17 仪器具备后期可升级具有氧气碰撞反应池技术，通过氧气的反应性，把P、S元素反应到PO47，SO48位置，以获得低含量的检测。还可以应用氧气碰撞反应池测定Mo基体中的痕量Cd，以及复杂基体中的As转变成为AsO91分析。</w:t>
            </w:r>
          </w:p>
          <w:p>
            <w:pPr>
              <w:spacing w:line="360" w:lineRule="auto"/>
              <w:ind w:left="2"/>
              <w:rPr>
                <w:rFonts w:hint="eastAsia" w:ascii="仿宋" w:hAnsi="仿宋" w:eastAsia="仿宋" w:cs="仿宋"/>
                <w:bCs/>
                <w:color w:val="000000"/>
                <w:sz w:val="24"/>
              </w:rPr>
            </w:pPr>
            <w:r>
              <w:rPr>
                <w:rFonts w:hint="eastAsia" w:ascii="仿宋" w:hAnsi="仿宋" w:eastAsia="仿宋" w:cs="仿宋"/>
                <w:bCs/>
                <w:color w:val="000000"/>
                <w:sz w:val="24"/>
              </w:rPr>
              <w:t>3.1.18 配备耐高基体盐分，低干扰水平的锥口，采样锥口口径大于1.1mm。56Fe的方法检出限符合国际水质分析标准小于3ppb（标准模式，不使用碰撞反应池或冷焰等技术）。</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 软件：</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3.2.1 操作系统：Windows xp或 Win7 ,多任务,多用户系统软件。</w:t>
            </w:r>
          </w:p>
          <w:p>
            <w:pPr>
              <w:spacing w:line="360" w:lineRule="auto"/>
              <w:ind w:left="-15" w:leftChars="-7"/>
              <w:rPr>
                <w:rFonts w:hint="eastAsia" w:ascii="仿宋" w:hAnsi="仿宋" w:eastAsia="仿宋" w:cs="仿宋"/>
                <w:bCs/>
                <w:color w:val="000000"/>
                <w:sz w:val="24"/>
              </w:rPr>
            </w:pPr>
            <w:r>
              <w:rPr>
                <w:rFonts w:hint="eastAsia" w:ascii="仿宋" w:hAnsi="仿宋" w:eastAsia="仿宋" w:cs="仿宋"/>
                <w:bCs/>
                <w:color w:val="000000"/>
                <w:sz w:val="24"/>
              </w:rPr>
              <w:t>3.2.2 全自动分析功能(启动关闭仪器 ,炬位调整, 等离子体参数, 离子透镜, 标准等离子体条件与冷等离子体条件切换,标准技术与碰撞池技术切换等)</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3.2.3包含色谱连用的瞬间信号分析软件以便与色谱或激光进样系统等连用。可以满足色谱连用中的数据采集，色谱积分计算，报告输出等功能。</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3.2.4 实时数据显示,和实时报告显示</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3.2.5 智能化软件包括：智能进样时间和智能冲洗时间，QAQC 软件，可以满足EPA方法的QC要求，智能谱图解释软件.</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3.2.6 ICPMS操作软件可以安装于个人计算机上，样品分析数据可以使用此软件进行离线数据处理并生成报告。</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4、仪器性能要求</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4.1 标准模式下灵敏度</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*4.1.1 低质量数（Li）: &gt; 50 M cps/ppm(必须提供制造商可下载的官方英文材料作为证明文件,并提供网址链接作为证明)</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*4.1.2 中质量数(Y或In): &gt; 220 M cps/ppm(必须提供制造商可下载的官方英文材料作为证明文件,并提供网址链接作为证明)</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*4.1.3 高质量数(Tl或U): &gt; 300 M cps/ppm</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4.2 标准模式下（No Gas）随机背景： &lt;  1 cps (4.5),He 模式随机背景：&lt;  0.5 cps (4.5),</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*4.3 标准模式下，仪器信噪比&gt;220M(1ppm中质量元素溶液，灵敏度/随机背景)， 氧化物离子(CeO+/Ce+)  &lt; 2 %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4.4 仪器检出限</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4.4.1 轻质量数元素:  &lt;  0.5  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4.4.2 中质量数元素:  &lt;  0.1 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4.4.3 高质量数元素:  &lt;  0.1 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4.5  短期稳定性 (RSD): &lt;  2% （不用内标,每分钟一组数据，共20组数据)</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*4.6  长期稳定性 (RSD):  &lt;  3%  (不用内标，每分钟一组数据，共120组数据)</w:t>
            </w:r>
          </w:p>
          <w:p>
            <w:pPr>
              <w:spacing w:line="360" w:lineRule="auto"/>
              <w:rPr>
                <w:rFonts w:hint="eastAsia" w:ascii="仿宋" w:hAnsi="仿宋" w:eastAsia="仿宋" w:cs="仿宋"/>
                <w:bCs/>
                <w:color w:val="000000"/>
                <w:sz w:val="24"/>
                <w:vertAlign w:val="superscript"/>
              </w:rPr>
            </w:pPr>
            <w:r>
              <w:rPr>
                <w:rFonts w:hint="eastAsia" w:ascii="仿宋" w:hAnsi="仿宋" w:eastAsia="仿宋" w:cs="仿宋"/>
                <w:bCs/>
                <w:color w:val="000000"/>
                <w:sz w:val="24"/>
              </w:rPr>
              <w:t>4.7</w:t>
            </w:r>
            <w:r>
              <w:rPr>
                <w:rFonts w:hint="eastAsia" w:ascii="仿宋" w:hAnsi="仿宋" w:eastAsia="仿宋" w:cs="仿宋"/>
                <w:bCs/>
                <w:color w:val="000000"/>
                <w:sz w:val="24"/>
                <w:vertAlign w:val="superscript"/>
              </w:rPr>
              <w:t xml:space="preserve">    </w:t>
            </w:r>
            <w:r>
              <w:rPr>
                <w:rFonts w:hint="eastAsia" w:ascii="仿宋" w:hAnsi="仿宋" w:eastAsia="仿宋" w:cs="仿宋"/>
                <w:bCs/>
                <w:color w:val="000000"/>
                <w:sz w:val="24"/>
              </w:rPr>
              <w:t>质谱校正稳定性: &lt; 0.025 amu/8h</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4.8  碰撞反应池方法检出限（2% HCl中测定）</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4.8.1  V(51)&lt;5ppt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4.8.2  Cr(52)&lt;5ppt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*4.8.4  Se(78)&lt;30ppt</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5、UPS电源技术参数</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5.1 容量：VA/W：5400W/6000VA；</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5.2 输入：输入电压范围：120-275VAC；</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5.3 频率范围：40Hz-70Hz；</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5.4 输入连接：单相二线+接地；</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5.5 THDI/输入谐波失真：＜5%非线性满载；</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5.6 输入功率因数：≥0.99；</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5.7 输出：输出电压：220VAC；输出精度：±2%；</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5.8 连接：单相二线+接地；</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5.9 输出频率：50/60Hz+0.2Hz；</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5.10输出谐波失真：＜2%THD线性负载、＜4%THD非线性负载；</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5.11输出波形：纯净正弦输出</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5.12 UPS配置：主机1台、铅蓄免维护蓄电池16块、电池柜1个。</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6、高速冷冻离心机技术指标</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 最大容量：</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6.1.1角转头：6×100ml</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6.1.2水平转头：4×200ml</w:t>
            </w:r>
          </w:p>
          <w:p>
            <w:pPr>
              <w:spacing w:line="360" w:lineRule="auto"/>
              <w:rPr>
                <w:rStyle w:val="14"/>
                <w:rFonts w:hint="eastAsia" w:ascii="仿宋" w:hAnsi="仿宋" w:eastAsia="仿宋" w:cs="仿宋"/>
                <w:bCs/>
                <w:color w:val="000000"/>
                <w:sz w:val="24"/>
              </w:rPr>
            </w:pPr>
            <w:r>
              <w:rPr>
                <w:rFonts w:hint="eastAsia" w:ascii="仿宋" w:hAnsi="仿宋" w:eastAsia="仿宋" w:cs="仿宋"/>
                <w:bCs/>
                <w:color w:val="000000"/>
                <w:sz w:val="24"/>
              </w:rPr>
              <w:t xml:space="preserve">6.2 </w:t>
            </w:r>
            <w:r>
              <w:rPr>
                <w:rStyle w:val="14"/>
                <w:rFonts w:hint="eastAsia" w:ascii="仿宋" w:hAnsi="仿宋" w:eastAsia="仿宋" w:cs="仿宋"/>
                <w:bCs/>
                <w:color w:val="000000"/>
                <w:sz w:val="24"/>
              </w:rPr>
              <w:t>最大转速/离心力：</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6.2.1角转头： 15200rpm/25830xg</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6.2.2水平转头：6300rpm/7144xg</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6.3 控制系统：微处理器 EASYset（轻触式面板）</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6.4 驱动系统：无碳刷直驱感应电机</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6.5 转头锁定方式：Auto-Lock Ⅲ转头自锁系统</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6.6 不平衡检测系统：SMARTSpin电子不平衡检测系统</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6.7 程序：99个（5个快捷程序）</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6.8双重温度模式：</w:t>
            </w:r>
          </w:p>
          <w:p>
            <w:pPr>
              <w:spacing w:line="360" w:lineRule="auto"/>
              <w:ind w:firstLine="480" w:firstLineChars="200"/>
              <w:rPr>
                <w:rStyle w:val="14"/>
                <w:rFonts w:hint="eastAsia" w:ascii="仿宋" w:hAnsi="仿宋" w:eastAsia="仿宋" w:cs="仿宋"/>
                <w:bCs/>
                <w:color w:val="000000"/>
                <w:sz w:val="24"/>
              </w:rPr>
            </w:pPr>
            <w:r>
              <w:rPr>
                <w:rStyle w:val="14"/>
                <w:rFonts w:hint="eastAsia" w:ascii="仿宋" w:hAnsi="仿宋" w:eastAsia="仿宋" w:cs="仿宋"/>
                <w:bCs/>
                <w:color w:val="000000"/>
                <w:sz w:val="24"/>
              </w:rPr>
              <w:t>温度控制（冷冻型）：-10℃到+40℃、Pre-Temp预冷（冷冻型）：到4℃只需15分钟（室温23℃）、空气/样品腔温度显示模式、样品温度显示模式。</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6.9 ClickSeal密封吊篮锁定系统。</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6.10电动门锁：机械式和电动式锲合门锁系统</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6.11碳纤维材质转头，无金属疲劳出现。</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6.12双重定时模式：</w:t>
            </w:r>
          </w:p>
          <w:p>
            <w:pPr>
              <w:spacing w:line="360" w:lineRule="auto"/>
              <w:ind w:firstLine="480" w:firstLineChars="200"/>
              <w:rPr>
                <w:rStyle w:val="14"/>
                <w:rFonts w:hint="eastAsia" w:ascii="仿宋" w:hAnsi="仿宋" w:eastAsia="仿宋" w:cs="仿宋"/>
                <w:bCs/>
                <w:color w:val="000000"/>
                <w:sz w:val="24"/>
              </w:rPr>
            </w:pPr>
            <w:r>
              <w:rPr>
                <w:rStyle w:val="14"/>
                <w:rFonts w:hint="eastAsia" w:ascii="仿宋" w:hAnsi="仿宋" w:eastAsia="仿宋" w:cs="仿宋"/>
                <w:bCs/>
                <w:color w:val="000000"/>
                <w:sz w:val="24"/>
              </w:rPr>
              <w:t>At-Start定时模式标准模式（按下Start启动键后开始计时）；At-Speed定速计时模式（转速达到设定值后开始计时）。</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6.13 离心时间：0-9小时59分,连续离心，瞬时（短促）离心</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6.14 制冷系统：无CFC制冷剂</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6.15 加速设定：9档；减速设定：10档</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6.16配置：</w:t>
            </w:r>
          </w:p>
          <w:p>
            <w:pPr>
              <w:spacing w:line="360" w:lineRule="auto"/>
              <w:rPr>
                <w:rStyle w:val="14"/>
                <w:rFonts w:hint="eastAsia" w:ascii="仿宋" w:hAnsi="仿宋" w:eastAsia="仿宋" w:cs="仿宋"/>
                <w:bCs/>
                <w:color w:val="000000"/>
                <w:sz w:val="24"/>
              </w:rPr>
            </w:pPr>
            <w:r>
              <w:rPr>
                <w:rFonts w:hint="eastAsia" w:ascii="仿宋" w:hAnsi="仿宋" w:eastAsia="仿宋" w:cs="仿宋"/>
                <w:bCs/>
                <w:color w:val="000000"/>
                <w:sz w:val="24"/>
              </w:rPr>
              <w:t>6.16.1</w:t>
            </w:r>
            <w:r>
              <w:rPr>
                <w:rStyle w:val="14"/>
                <w:rFonts w:hint="eastAsia" w:ascii="仿宋" w:hAnsi="仿宋" w:eastAsia="仿宋" w:cs="仿宋"/>
                <w:bCs/>
                <w:color w:val="000000"/>
                <w:sz w:val="24"/>
              </w:rPr>
              <w:t>主机一台</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6.16.2 48×1.5/2.0ml</w:t>
            </w:r>
            <w:r>
              <w:rPr>
                <w:rStyle w:val="14"/>
                <w:rFonts w:hint="eastAsia" w:ascii="仿宋" w:hAnsi="仿宋" w:eastAsia="仿宋" w:cs="仿宋"/>
                <w:bCs/>
                <w:color w:val="000000"/>
                <w:sz w:val="24"/>
                <w:lang w:val="fr-FR"/>
              </w:rPr>
              <w:t>密封铝合金微量转子</w:t>
            </w:r>
            <w:r>
              <w:rPr>
                <w:rStyle w:val="14"/>
                <w:rFonts w:hint="eastAsia" w:ascii="仿宋" w:hAnsi="仿宋" w:eastAsia="仿宋" w:cs="仿宋"/>
                <w:bCs/>
                <w:color w:val="000000"/>
                <w:sz w:val="24"/>
              </w:rPr>
              <w:t>1</w:t>
            </w:r>
            <w:r>
              <w:rPr>
                <w:rStyle w:val="14"/>
                <w:rFonts w:hint="eastAsia" w:ascii="仿宋" w:hAnsi="仿宋" w:eastAsia="仿宋" w:cs="仿宋"/>
                <w:bCs/>
                <w:color w:val="000000"/>
                <w:sz w:val="24"/>
                <w:lang w:val="fr-FR"/>
              </w:rPr>
              <w:t>套，（最大转速/离心力：</w:t>
            </w:r>
            <w:r>
              <w:rPr>
                <w:rStyle w:val="14"/>
                <w:rFonts w:hint="eastAsia" w:ascii="仿宋" w:hAnsi="仿宋" w:eastAsia="仿宋" w:cs="仿宋"/>
                <w:bCs/>
                <w:color w:val="000000"/>
                <w:sz w:val="24"/>
              </w:rPr>
              <w:t>15200rpm/25314xg）</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6.16.3 30×15ml</w:t>
            </w:r>
            <w:r>
              <w:rPr>
                <w:rStyle w:val="14"/>
                <w:rFonts w:hint="eastAsia" w:ascii="仿宋" w:hAnsi="仿宋" w:eastAsia="仿宋" w:cs="仿宋"/>
                <w:bCs/>
                <w:color w:val="000000"/>
                <w:sz w:val="24"/>
                <w:lang w:val="fr-FR"/>
              </w:rPr>
              <w:t>密封转子</w:t>
            </w:r>
            <w:r>
              <w:rPr>
                <w:rStyle w:val="14"/>
                <w:rFonts w:hint="eastAsia" w:ascii="仿宋" w:hAnsi="仿宋" w:eastAsia="仿宋" w:cs="仿宋"/>
                <w:bCs/>
                <w:color w:val="000000"/>
                <w:sz w:val="24"/>
              </w:rPr>
              <w:t>1</w:t>
            </w:r>
            <w:r>
              <w:rPr>
                <w:rStyle w:val="14"/>
                <w:rFonts w:hint="eastAsia" w:ascii="仿宋" w:hAnsi="仿宋" w:eastAsia="仿宋" w:cs="仿宋"/>
                <w:bCs/>
                <w:color w:val="000000"/>
                <w:sz w:val="24"/>
                <w:lang w:val="fr-FR"/>
              </w:rPr>
              <w:t>套，（最大转速/离心力：</w:t>
            </w:r>
            <w:r>
              <w:rPr>
                <w:rStyle w:val="14"/>
                <w:rFonts w:hint="eastAsia" w:ascii="仿宋" w:hAnsi="仿宋" w:eastAsia="仿宋" w:cs="仿宋"/>
                <w:bCs/>
                <w:color w:val="000000"/>
                <w:sz w:val="24"/>
              </w:rPr>
              <w:t>5650rpm/4997xg）</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6.16.4 8×50ml</w:t>
            </w:r>
            <w:r>
              <w:rPr>
                <w:rStyle w:val="14"/>
                <w:rFonts w:hint="eastAsia" w:ascii="仿宋" w:hAnsi="仿宋" w:eastAsia="仿宋" w:cs="仿宋"/>
                <w:bCs/>
                <w:color w:val="000000"/>
                <w:sz w:val="24"/>
                <w:lang w:val="fr-FR"/>
              </w:rPr>
              <w:t>碳纤维角转子</w:t>
            </w:r>
            <w:r>
              <w:rPr>
                <w:rStyle w:val="14"/>
                <w:rFonts w:hint="eastAsia" w:ascii="仿宋" w:hAnsi="仿宋" w:eastAsia="仿宋" w:cs="仿宋"/>
                <w:bCs/>
                <w:color w:val="000000"/>
                <w:sz w:val="24"/>
              </w:rPr>
              <w:t>1</w:t>
            </w:r>
            <w:r>
              <w:rPr>
                <w:rStyle w:val="14"/>
                <w:rFonts w:hint="eastAsia" w:ascii="仿宋" w:hAnsi="仿宋" w:eastAsia="仿宋" w:cs="仿宋"/>
                <w:bCs/>
                <w:color w:val="000000"/>
                <w:sz w:val="24"/>
                <w:lang w:val="fr-FR"/>
              </w:rPr>
              <w:t>套。（最大转速/离心力：</w:t>
            </w:r>
            <w:r>
              <w:rPr>
                <w:rStyle w:val="14"/>
                <w:rFonts w:hint="eastAsia" w:ascii="仿宋" w:hAnsi="仿宋" w:eastAsia="仿宋" w:cs="仿宋"/>
                <w:bCs/>
                <w:color w:val="000000"/>
                <w:sz w:val="24"/>
              </w:rPr>
              <w:t>14500rpm/24446xg）。</w:t>
            </w:r>
          </w:p>
          <w:p>
            <w:pPr>
              <w:spacing w:line="360" w:lineRule="auto"/>
              <w:rPr>
                <w:rStyle w:val="14"/>
                <w:rFonts w:hint="eastAsia" w:ascii="仿宋" w:hAnsi="仿宋" w:eastAsia="仿宋" w:cs="仿宋"/>
                <w:bCs/>
                <w:color w:val="000000"/>
                <w:sz w:val="24"/>
              </w:rPr>
            </w:pPr>
            <w:r>
              <w:rPr>
                <w:rStyle w:val="14"/>
                <w:rFonts w:hint="eastAsia" w:ascii="仿宋" w:hAnsi="仿宋" w:eastAsia="仿宋" w:cs="仿宋"/>
                <w:bCs/>
                <w:color w:val="000000"/>
                <w:sz w:val="24"/>
              </w:rPr>
              <w:t>6.16.5离心管（200个/包）100包</w:t>
            </w:r>
          </w:p>
          <w:p>
            <w:pPr>
              <w:spacing w:line="360" w:lineRule="auto"/>
              <w:rPr>
                <w:rStyle w:val="14"/>
                <w:rFonts w:hint="eastAsia" w:ascii="仿宋" w:hAnsi="仿宋" w:eastAsia="仿宋" w:cs="仿宋"/>
                <w:bCs/>
                <w:color w:val="000000"/>
                <w:sz w:val="24"/>
              </w:rPr>
            </w:pPr>
            <w:r>
              <w:rPr>
                <w:rFonts w:hint="eastAsia" w:ascii="仿宋" w:hAnsi="仿宋" w:eastAsia="仿宋" w:cs="仿宋"/>
                <w:bCs/>
                <w:color w:val="000000"/>
                <w:sz w:val="24"/>
              </w:rPr>
              <w:t>7、高速匀浆机技术指标</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 马达输入 / 输出功率: 125 / 75 W</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7.2 处理量 (H2O): 0.5 –100 ml</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7.3 速度调整: 无级调速</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7.4 速度范围: 8,000 – 30,000 rpm</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7.5 最大工作粘度: 5000mPas</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7.6 速度显示: 刻度</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7.7 空载噪音: 65 dB (A)</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7.8 过载保护: 是</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7.9 免工具快式接口便于更换分散刀具</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7.10可选一次性分散刀具用于处理生物样品</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7.11允许环境温度:5 – 40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7.12允许相对湿度:80%</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7.13保护等级 DIN EN 60529：IP30</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7.14配置：主机1台；刀头3个（一个常规刀头，二个分散刀头）；支架，夹头各1个</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8、系统配置要求：</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8.1 四级杆ICP-MS质谱仪1套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8.2 控制软件 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8.3 循环冷却水系统1套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8.4 品牌商用电脑1台：i7CPU、16GB内存、1TB硬盘、20寸以上液晶显示器、500G移动固态硬盘</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8.5 品牌双面激光打印机 1台</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8.6 高盐雾化器和高灵敏度同心圆雾化器各1套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8.7 高灵敏度截取锥嵌片2.8和耐高盐截取锥嵌片3.5各1套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8.8 中心管和炬管（必须为分体式设计以方便更换和维护）2套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8.9 UPS 电源1套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8.10高速冷冻离心机1套</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8.11高速匀浆机1台</w:t>
            </w:r>
          </w:p>
          <w:p>
            <w:pPr>
              <w:spacing w:line="360" w:lineRule="auto"/>
              <w:rPr>
                <w:b w:val="0"/>
                <w:i w:val="0"/>
              </w:rPr>
            </w:pPr>
            <w:r>
              <w:rPr>
                <w:rFonts w:hint="eastAsia" w:ascii="仿宋" w:hAnsi="仿宋" w:eastAsia="仿宋" w:cs="仿宋"/>
                <w:bCs/>
                <w:color w:val="000000"/>
                <w:sz w:val="24"/>
              </w:rPr>
              <w:t>8.12消耗品：配置2套采样锥、2套截取锥、进样和废液泵管各18支、真空泵油1瓶、20个垫圈，2根特氟龙进样管，高纯氩气、钢瓶及减压阀6套，高纯氦气、钢瓶及减压阀1套。</w:t>
            </w:r>
          </w:p>
        </w:tc>
        <w:tc>
          <w:tcPr>
            <w:tcW w:w="61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ascii="宋体" w:hAnsi="宋体" w:eastAsia="宋体" w:cs="宋体"/>
                <w:b w:val="0"/>
                <w:i w:val="0"/>
                <w:color w:val="000000"/>
                <w:kern w:val="0"/>
                <w:sz w:val="24"/>
                <w:szCs w:val="24"/>
                <w:u w:val="none"/>
                <w:lang w:val="en-US" w:eastAsia="zh-CN" w:bidi="ar"/>
              </w:rPr>
              <w:t>台</w:t>
            </w:r>
          </w:p>
        </w:tc>
        <w:tc>
          <w:tcPr>
            <w:tcW w:w="570"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ascii="宋体" w:hAnsi="宋体" w:eastAsia="宋体" w:cs="宋体"/>
                <w:b w:val="0"/>
                <w:i w:val="0"/>
                <w:color w:val="000000"/>
                <w:kern w:val="0"/>
                <w:sz w:val="24"/>
                <w:szCs w:val="24"/>
                <w:u w:val="none"/>
                <w:lang w:val="en-US" w:eastAsia="zh-CN" w:bidi="ar"/>
              </w:rPr>
              <w:t>1</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40" w:firstLineChars="100"/>
              <w:jc w:val="both"/>
              <w:rPr>
                <w:b w:val="0"/>
                <w:i w:val="0"/>
              </w:rPr>
            </w:pPr>
            <w:r>
              <w:rPr>
                <w:rFonts w:hint="eastAsia" w:ascii="仿宋" w:hAnsi="仿宋" w:eastAsia="仿宋" w:cs="仿宋"/>
                <w:b w:val="0"/>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54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3</w:t>
            </w:r>
          </w:p>
        </w:tc>
        <w:tc>
          <w:tcPr>
            <w:tcW w:w="98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sz w:val="24"/>
              </w:rPr>
              <w:t>高锰酸盐滴定法COD测定仪</w:t>
            </w:r>
          </w:p>
        </w:tc>
        <w:tc>
          <w:tcPr>
            <w:tcW w:w="4971"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1、应用范围</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可应用于饮用水，地表水，地下水高锰酸盐指数测定。</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2、工作条件</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电源：220V 50/60Hz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3、技术性能指标</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  测定方法：酸性(或碱性)高锰酸钾法</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3.2  测定原理：库仑滴定法（终点检测为氧化还原电位法）</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3.3  消解时间：10~800s 可调</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3.4  滴定温度：65℃</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3.5  显示器：图形液晶显示器</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3.6  测定中显示：实时显示顺序状态、测定液温度、滴定曲线等</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3.7  出错信息显示：如空白错误、有效范围外等</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3.8  测定量程标准：10-2000mg/L可任意设定</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3.9  重现性：±2%FS</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3.10 分辨率：0.01mg/L</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 xml:space="preserve">3.11 程序控制：从氧化到滴定，全自动测定处理(酸性法) </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3.12 时钟功能：内置</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3.13 演算功能：回归公式换算功能；统计计算 (平均值)；空白值自动输入 (或手动输入)</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3.14 数据存储：100数据 (测定时间、试样编号、结果)</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3.15 打印机：内置</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3.16 输出：RS-232C</w:t>
            </w:r>
          </w:p>
          <w:p>
            <w:pPr>
              <w:spacing w:line="360" w:lineRule="auto"/>
              <w:rPr>
                <w:rFonts w:hint="eastAsia" w:ascii="仿宋" w:hAnsi="仿宋" w:eastAsia="仿宋" w:cs="仿宋"/>
                <w:bCs/>
                <w:color w:val="000000"/>
                <w:sz w:val="24"/>
              </w:rPr>
            </w:pPr>
            <w:r>
              <w:rPr>
                <w:rFonts w:hint="eastAsia" w:ascii="仿宋" w:hAnsi="仿宋" w:eastAsia="仿宋" w:cs="仿宋"/>
                <w:bCs/>
                <w:color w:val="000000"/>
                <w:sz w:val="24"/>
              </w:rPr>
              <w:t>4、配置要求</w:t>
            </w:r>
          </w:p>
          <w:p>
            <w:pPr>
              <w:spacing w:line="360" w:lineRule="auto"/>
              <w:ind w:firstLine="480" w:firstLineChars="200"/>
              <w:rPr>
                <w:rFonts w:hint="eastAsia" w:ascii="宋体" w:hAnsi="宋体" w:eastAsia="宋体" w:cs="宋体"/>
                <w:b w:val="0"/>
                <w:i w:val="0"/>
                <w:color w:val="000000"/>
                <w:kern w:val="0"/>
                <w:sz w:val="24"/>
                <w:szCs w:val="24"/>
                <w:u w:val="none"/>
                <w:lang w:val="en-US" w:eastAsia="zh-CN" w:bidi="ar"/>
              </w:rPr>
            </w:pPr>
            <w:r>
              <w:rPr>
                <w:rFonts w:hint="eastAsia" w:ascii="仿宋" w:hAnsi="仿宋" w:eastAsia="仿宋" w:cs="仿宋"/>
                <w:bCs/>
                <w:color w:val="000000"/>
                <w:sz w:val="24"/>
              </w:rPr>
              <w:t>标准配置：测量器、支撑杆和定位器×1；电极护套×1； 测定电极1×1； 测定电极2×1； 测量池×2； 测量池座×1； 搅拌子×1； 试剂1 (100mL) ×10； 试剂2 (25mL)×10； 电极填充液 (25mL)×2； 微量吸管 (0.5mL)×10； 量液移液管 (5mL)×10； 移液管 (2ml)×10； 填充液补液用吸管×10；打印纸 ×5；电源线 ×2；接地线 ×1； 保险丝 (2A,3A)×5；使用手册 ×1。</w:t>
            </w:r>
          </w:p>
        </w:tc>
        <w:tc>
          <w:tcPr>
            <w:tcW w:w="61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台</w:t>
            </w:r>
          </w:p>
        </w:tc>
        <w:tc>
          <w:tcPr>
            <w:tcW w:w="570"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40" w:firstLineChars="100"/>
              <w:jc w:val="both"/>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5" w:hRule="atLeast"/>
        </w:trPr>
        <w:tc>
          <w:tcPr>
            <w:tcW w:w="549"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4</w:t>
            </w:r>
          </w:p>
        </w:tc>
        <w:tc>
          <w:tcPr>
            <w:tcW w:w="98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sz w:val="24"/>
              </w:rPr>
              <w:t>低本底α、β测量系统</w:t>
            </w:r>
          </w:p>
        </w:tc>
        <w:tc>
          <w:tcPr>
            <w:tcW w:w="4971"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top"/>
          </w:tcPr>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1、应用范围：主要用于检测生活饮用水、环境样品、各种食品等样品中的总α、总β活度浓度测量。</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2、探测器技术：具备两个闪烁体主探测器；主探测器采用表面可擦洗的塑料双闪烁体，用于提高探测效率和降低串道比；反符合探测器采用表面可擦洗的闪烁体，用于降低仪器本底。</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3、分步送样技术：可同时也可单独测量样品，每次可同时测量两个样品，分别给出两个样品中总α放射性和总β放射性浓度,提高测量的灵活性和仪器使用效率，两个探测器安装在同一套铅室内。</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4、铅室屏蔽装置：铅室结构设置合理，使用性能灵活，主要用于低本底αβ测量仪屏蔽外界放射性干扰的屏蔽。</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*5、单位面积平均本底计数率：α≤0.004·cm-2·min-1, β≤0.15·cm-2·min-1。</w:t>
            </w:r>
          </w:p>
          <w:p>
            <w:pPr>
              <w:spacing w:line="360" w:lineRule="auto"/>
              <w:jc w:val="left"/>
              <w:rPr>
                <w:rFonts w:hint="eastAsia" w:ascii="仿宋" w:hAnsi="仿宋" w:eastAsia="仿宋" w:cs="仿宋"/>
                <w:bCs/>
                <w:spacing w:val="-2"/>
                <w:sz w:val="24"/>
              </w:rPr>
            </w:pPr>
            <w:r>
              <w:rPr>
                <w:rFonts w:hint="eastAsia" w:ascii="仿宋" w:hAnsi="仿宋" w:eastAsia="仿宋" w:cs="仿宋"/>
                <w:bCs/>
                <w:spacing w:val="-2"/>
                <w:sz w:val="24"/>
              </w:rPr>
              <w:t>*6、效率比：α≥83%，β≥55%。</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*7、串道比：α射线对β道≤3%，β射线对α道≤0.5%。</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*8、操作系统纯中文界面，自动化程度高，可适用于WindowsXP系统。</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9、测量过程采用程控高压设置，即仪器主机机箱外部表面无手工调节高压阈值的旋钮。</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10、采用免驱动的USB接口。</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11、采集模式：可断点续采，即用户随时暂停、随时继续采集，采用高速高性能同步采集控制器，真正实现所有通道完全独立同步采集。</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12、工作条件：</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12.1 绝缘电阻≥2MΩ，耐压绝缘度＞1500V。</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*12.2 使用环境温度5-35℃，相对湿度＜90%。</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12.3 电源：交流220V±15%，50HZ，功耗≤20W。</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13、仪器配置要求：</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 机柜1个，带散热系统一套。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13.2 双通道控制箱1套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13.3上铅室1套，下铅室1套，带四个滑轮的底座1套；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13.4 塑料双闪烁体的主探测器2只</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13.5 闪烁体的反符合探测器1只</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13.6 标准粉末源KCl 10g</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13.7 标准粉末源241Am 10g</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13.8 铅室搬运把手两个</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13.9 机脚扳手1个</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13.10 12吋螺丝刀1把</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13.11 样品盘50个</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13.12 探测器连接线1套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13.13 USB数据电缆1根</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13.14 电源线1根</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13.15 仪器计量检定证书1份</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13.16 产品使用说明书1份</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13.17 系统光盘1张</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13.18 产品合格证1份、装箱单1份</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13.19 可视氮空吹扫浓缩仪（设温精度：1℃ ；加热功率：800W 样品位：16;适用样品口径：10-30mm，含氮吹仪专用空气源）1套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13.20数显双功能水浴恒温振荡器（工作尺寸：500*400*260mm ；室温+3℃-99.9℃； 精度±0.1℃；微电脑PID控温  往复回旋） 1套</w:t>
            </w:r>
          </w:p>
          <w:p>
            <w:pPr>
              <w:spacing w:line="360" w:lineRule="auto"/>
              <w:rPr>
                <w:rFonts w:hint="eastAsia" w:ascii="仿宋" w:hAnsi="仿宋" w:eastAsia="仿宋" w:cs="仿宋"/>
                <w:bCs/>
                <w:spacing w:val="-2"/>
                <w:sz w:val="24"/>
              </w:rPr>
            </w:pPr>
            <w:r>
              <w:rPr>
                <w:rFonts w:hint="eastAsia" w:ascii="仿宋" w:hAnsi="仿宋" w:eastAsia="仿宋" w:cs="仿宋"/>
                <w:bCs/>
                <w:spacing w:val="-2"/>
                <w:sz w:val="24"/>
              </w:rPr>
              <w:t>13.21 品牌商用电脑1台：i7CPU、16GB内存、1TB硬盘、20寸以上液晶显示器、500G移动固态硬盘，与仪器相匹配，安装和调试好操作系统和相关仪器专用软件。</w:t>
            </w:r>
          </w:p>
          <w:p>
            <w:pPr>
              <w:spacing w:line="360" w:lineRule="auto"/>
              <w:rPr>
                <w:rFonts w:hint="eastAsia" w:ascii="宋体" w:hAnsi="宋体" w:eastAsia="宋体" w:cs="宋体"/>
                <w:b w:val="0"/>
                <w:i w:val="0"/>
                <w:color w:val="000000"/>
                <w:kern w:val="0"/>
                <w:sz w:val="24"/>
                <w:szCs w:val="24"/>
                <w:u w:val="none"/>
                <w:lang w:val="en-US" w:eastAsia="zh-CN" w:bidi="ar"/>
              </w:rPr>
            </w:pPr>
            <w:r>
              <w:rPr>
                <w:rFonts w:hint="eastAsia" w:ascii="仿宋" w:hAnsi="仿宋" w:eastAsia="仿宋" w:cs="仿宋"/>
                <w:bCs/>
                <w:spacing w:val="-2"/>
                <w:sz w:val="24"/>
              </w:rPr>
              <w:t>14.22 品牌激光打印机 1台（含复印、传真、扫描功能），打印幅面A4</w:t>
            </w:r>
          </w:p>
        </w:tc>
        <w:tc>
          <w:tcPr>
            <w:tcW w:w="615"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台</w:t>
            </w:r>
          </w:p>
        </w:tc>
        <w:tc>
          <w:tcPr>
            <w:tcW w:w="570"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40" w:firstLineChars="100"/>
              <w:jc w:val="both"/>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否</w:t>
            </w:r>
          </w:p>
        </w:tc>
      </w:tr>
    </w:tbl>
    <w:p>
      <w:pPr>
        <w:widowControl/>
        <w:shd w:val="clear" w:color="auto" w:fill="FFFFFF"/>
        <w:spacing w:line="360" w:lineRule="atLeast"/>
        <w:jc w:val="left"/>
        <w:rPr>
          <w:rFonts w:hint="eastAsia" w:ascii="仿宋" w:hAnsi="仿宋" w:eastAsia="仿宋" w:cs="仿宋"/>
          <w:color w:val="000000"/>
          <w:kern w:val="0"/>
          <w:sz w:val="30"/>
          <w:szCs w:val="30"/>
          <w:shd w:val="clear" w:color="auto" w:fill="FFFFFF"/>
          <w:lang w:eastAsia="zh-CN"/>
        </w:rPr>
      </w:pPr>
    </w:p>
    <w:p>
      <w:pPr>
        <w:widowControl/>
        <w:shd w:val="clear" w:color="auto" w:fill="FFFFFF"/>
        <w:spacing w:line="360" w:lineRule="atLeast"/>
        <w:ind w:firstLine="600" w:firstLineChars="2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rPr>
        <w:t>三</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rPr>
        <w:t>服务标准、期限、效率等要求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设备出现故障后能及时响应，并解决问题，免费质保1年。</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（四）验收标准</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1、按照国家相关标准、行业标准、地方标准或者其他标准、规范验收。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2、按照招标文件要求、投标文件响应和承诺验收。</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（五）其他要求</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zh-CN"/>
        </w:rPr>
        <w:t>投标人投标产品中</w:t>
      </w:r>
      <w:r>
        <w:rPr>
          <w:rFonts w:hint="eastAsia" w:ascii="仿宋" w:hAnsi="仿宋" w:eastAsia="仿宋" w:cs="仿宋"/>
          <w:color w:val="000000"/>
          <w:kern w:val="0"/>
          <w:sz w:val="30"/>
          <w:szCs w:val="30"/>
          <w:shd w:val="clear" w:color="auto" w:fill="FFFFFF"/>
        </w:rPr>
        <w:t>高效液相色谱-串联四级杆质谱联用仪、电感耦合等离子体原子发射光谱-质谱联用仪</w:t>
      </w:r>
      <w:r>
        <w:rPr>
          <w:rFonts w:hint="eastAsia" w:ascii="仿宋" w:hAnsi="仿宋" w:eastAsia="仿宋" w:cs="仿宋"/>
          <w:color w:val="000000"/>
          <w:kern w:val="0"/>
          <w:sz w:val="30"/>
          <w:szCs w:val="30"/>
          <w:shd w:val="clear" w:color="auto" w:fill="FFFFFF"/>
          <w:lang w:eastAsia="zh-CN"/>
        </w:rPr>
        <w:t>是进口产品</w:t>
      </w:r>
      <w:r>
        <w:rPr>
          <w:rFonts w:hint="eastAsia" w:ascii="仿宋" w:hAnsi="仿宋" w:eastAsia="仿宋" w:cs="仿宋"/>
          <w:color w:val="000000"/>
          <w:kern w:val="0"/>
          <w:sz w:val="30"/>
          <w:szCs w:val="30"/>
          <w:shd w:val="clear" w:color="auto" w:fill="FFFFFF"/>
        </w:rPr>
        <w:t>的</w:t>
      </w:r>
      <w:r>
        <w:rPr>
          <w:rFonts w:hint="eastAsia" w:ascii="仿宋" w:hAnsi="仿宋" w:eastAsia="仿宋" w:cs="仿宋"/>
          <w:color w:val="000000"/>
          <w:kern w:val="0"/>
          <w:sz w:val="30"/>
          <w:szCs w:val="30"/>
          <w:shd w:val="clear" w:color="auto" w:fill="FFFFFF"/>
          <w:lang w:eastAsia="zh-CN"/>
        </w:rPr>
        <w:t>需提供</w:t>
      </w:r>
      <w:r>
        <w:rPr>
          <w:rFonts w:hint="eastAsia" w:ascii="仿宋" w:hAnsi="仿宋" w:eastAsia="仿宋" w:cs="仿宋"/>
          <w:color w:val="000000"/>
          <w:kern w:val="0"/>
          <w:sz w:val="30"/>
          <w:szCs w:val="30"/>
          <w:shd w:val="clear" w:color="auto" w:fill="FFFFFF"/>
          <w:lang w:val="zh-CN"/>
        </w:rPr>
        <w:t>生产厂家授权证明原件（加盖生产厂家公章）。</w:t>
      </w:r>
    </w:p>
    <w:p>
      <w:pPr>
        <w:widowControl/>
        <w:shd w:val="clear" w:color="auto" w:fill="FFFFFF"/>
        <w:spacing w:line="360" w:lineRule="atLeast"/>
        <w:ind w:firstLine="600" w:firstLineChars="200"/>
        <w:jc w:val="left"/>
        <w:rPr>
          <w:rFonts w:hint="eastAsia" w:ascii="黑体" w:hAnsi="宋体" w:eastAsia="黑体"/>
          <w:color w:val="000000"/>
          <w:kern w:val="0"/>
          <w:sz w:val="30"/>
          <w:szCs w:val="30"/>
          <w:shd w:val="clear" w:color="auto" w:fill="FFFFFF"/>
        </w:rPr>
      </w:pPr>
    </w:p>
    <w:p>
      <w:pPr>
        <w:widowControl/>
        <w:shd w:val="clear" w:color="auto" w:fill="FFFFFF"/>
        <w:spacing w:line="360" w:lineRule="atLeast"/>
        <w:ind w:firstLine="600" w:firstLineChars="200"/>
        <w:jc w:val="left"/>
        <w:rPr>
          <w:rFonts w:ascii="宋体" w:hAnsi="宋体" w:cs="宋体"/>
          <w:color w:val="000000"/>
          <w:kern w:val="0"/>
          <w:sz w:val="24"/>
          <w:szCs w:val="24"/>
        </w:rPr>
      </w:pPr>
      <w:r>
        <w:rPr>
          <w:rFonts w:hint="eastAsia" w:ascii="黑体" w:hAnsi="宋体" w:eastAsia="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仿宋" w:hAnsi="仿宋" w:eastAsia="仿宋" w:cs="仿宋"/>
          <w:color w:val="000000"/>
          <w:kern w:val="0"/>
          <w:sz w:val="30"/>
          <w:szCs w:val="30"/>
          <w:shd w:val="clear" w:color="auto" w:fill="FFFFFF"/>
        </w:rPr>
        <w:t>（一）评标方法：综合评分法</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（二）综合评分法评标标准：</w:t>
      </w:r>
    </w:p>
    <w:tbl>
      <w:tblPr>
        <w:tblStyle w:val="11"/>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5545"/>
        <w:gridCol w:w="17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ascii="仿宋" w:hAnsi="仿宋" w:eastAsia="仿宋" w:cs="仿宋"/>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(总分100分)</w:t>
            </w:r>
          </w:p>
        </w:tc>
        <w:tc>
          <w:tcPr>
            <w:tcW w:w="7299"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价格分值：30分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商务部分：20分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技术部分：50分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一、价格部分（满分30分）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评分标准</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投标报价得分=（评标基准价/投标报价）×30</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二、商务部分（满分20分）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信誉</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企业实力</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投标人</w:t>
            </w:r>
            <w:r>
              <w:rPr>
                <w:rFonts w:hint="eastAsia" w:ascii="仿宋" w:hAnsi="仿宋" w:eastAsia="仿宋" w:cs="仿宋_GB2312"/>
                <w:sz w:val="24"/>
                <w:szCs w:val="24"/>
              </w:rPr>
              <w:t>获得</w:t>
            </w:r>
            <w:r>
              <w:rPr>
                <w:rFonts w:hint="eastAsia" w:ascii="仿宋" w:hAnsi="仿宋" w:eastAsia="仿宋" w:cs="仿宋_GB2312"/>
                <w:sz w:val="24"/>
                <w:szCs w:val="24"/>
                <w:lang w:eastAsia="zh-CN"/>
              </w:rPr>
              <w:t>市级以上</w:t>
            </w:r>
            <w:r>
              <w:rPr>
                <w:rFonts w:hint="eastAsia" w:ascii="仿宋" w:hAnsi="仿宋" w:eastAsia="仿宋" w:cs="仿宋_GB2312"/>
                <w:sz w:val="24"/>
                <w:szCs w:val="24"/>
              </w:rPr>
              <w:t>银行或社会中介机构颁发的2017年度企业信用资质等级AAA级证书的得3分，AA级证书的得2分，A级证书的得1分，开标时提供证书原件，</w:t>
            </w:r>
            <w:r>
              <w:rPr>
                <w:rFonts w:hint="eastAsia" w:ascii="仿宋" w:hAnsi="仿宋" w:eastAsia="仿宋" w:cs="仿宋_GB2312"/>
                <w:sz w:val="24"/>
                <w:szCs w:val="24"/>
                <w:lang w:eastAsia="zh-CN"/>
              </w:rPr>
              <w:t>否则不得分。</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_GB2312"/>
                <w:sz w:val="24"/>
                <w:szCs w:val="24"/>
              </w:rPr>
            </w:pPr>
            <w:r>
              <w:rPr>
                <w:rFonts w:hint="eastAsia" w:ascii="仿宋" w:hAnsi="仿宋" w:eastAsia="仿宋" w:cs="仿宋_GB2312"/>
                <w:sz w:val="24"/>
                <w:szCs w:val="24"/>
                <w:lang w:eastAsia="zh-CN"/>
              </w:rPr>
              <w:t>投标人通过ISO9001：2008认证得1分，</w:t>
            </w:r>
            <w:r>
              <w:rPr>
                <w:rFonts w:hint="eastAsia" w:ascii="仿宋" w:hAnsi="仿宋" w:eastAsia="仿宋" w:cs="仿宋_GB2312"/>
                <w:sz w:val="24"/>
                <w:szCs w:val="24"/>
              </w:rPr>
              <w:t>开标时</w:t>
            </w:r>
            <w:r>
              <w:rPr>
                <w:rFonts w:hint="eastAsia" w:ascii="仿宋" w:hAnsi="仿宋" w:eastAsia="仿宋" w:cs="仿宋_GB2312"/>
                <w:sz w:val="24"/>
                <w:szCs w:val="24"/>
                <w:lang w:eastAsia="zh-CN"/>
              </w:rPr>
              <w:t>提供证书原件，否则不得分。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85"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业绩</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b w:val="0"/>
                <w:i w:val="0"/>
              </w:rPr>
            </w:pPr>
            <w:r>
              <w:rPr>
                <w:rFonts w:hint="eastAsia" w:ascii="仿宋" w:hAnsi="仿宋" w:eastAsia="仿宋" w:cs="仿宋_GB2312"/>
                <w:sz w:val="24"/>
                <w:szCs w:val="24"/>
                <w:lang w:val="en-US" w:eastAsia="zh-CN"/>
              </w:rPr>
              <w:t> </w:t>
            </w:r>
            <w:r>
              <w:rPr>
                <w:rFonts w:hint="eastAsia" w:ascii="仿宋" w:hAnsi="仿宋" w:eastAsia="仿宋" w:cs="仿宋_GB2312"/>
                <w:sz w:val="24"/>
                <w:szCs w:val="24"/>
              </w:rPr>
              <w:t>2014年以来具有类似项目业绩，合同金额在200万以上（含200万），并提供合同、中标通知书及验收报告原件的每个</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分，满分</w:t>
            </w:r>
            <w:r>
              <w:rPr>
                <w:rFonts w:hint="eastAsia" w:ascii="仿宋" w:hAnsi="仿宋" w:eastAsia="仿宋" w:cs="仿宋_GB2312"/>
                <w:sz w:val="24"/>
                <w:szCs w:val="24"/>
                <w:lang w:val="en-US" w:eastAsia="zh-CN"/>
              </w:rPr>
              <w:t>10</w:t>
            </w:r>
            <w:r>
              <w:rPr>
                <w:rFonts w:hint="eastAsia" w:ascii="仿宋" w:hAnsi="仿宋" w:eastAsia="仿宋" w:cs="仿宋_GB2312"/>
                <w:sz w:val="24"/>
                <w:szCs w:val="24"/>
              </w:rPr>
              <w:t>分。（以合同日期为准）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firstLine="480" w:firstLineChars="200"/>
              <w:jc w:val="both"/>
              <w:rPr>
                <w:b w:val="0"/>
                <w:i w:val="0"/>
              </w:rPr>
            </w:pPr>
            <w:r>
              <w:rPr>
                <w:rFonts w:hint="eastAsia" w:ascii="仿宋" w:hAnsi="仿宋" w:eastAsia="仿宋" w:cs="仿宋"/>
                <w:b w:val="0"/>
                <w:i w:val="0"/>
                <w:color w:val="000000"/>
                <w:kern w:val="0"/>
                <w:sz w:val="24"/>
                <w:szCs w:val="24"/>
                <w:u w:val="none"/>
                <w:lang w:val="en-US" w:eastAsia="zh-CN" w:bidi="ar"/>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tLeast"/>
              <w:jc w:val="center"/>
              <w:rPr>
                <w:b w:val="0"/>
                <w:i w:val="0"/>
              </w:rPr>
            </w:pPr>
            <w:r>
              <w:rPr>
                <w:rFonts w:hint="eastAsia" w:ascii="仿宋" w:hAnsi="仿宋" w:eastAsia="仿宋" w:cstheme="minorEastAsia"/>
                <w:sz w:val="24"/>
                <w:szCs w:val="24"/>
              </w:rPr>
              <w:t>投标文件的规范程度</w:t>
            </w:r>
          </w:p>
        </w:tc>
        <w:tc>
          <w:tcPr>
            <w:tcW w:w="555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theme="minorEastAsia"/>
                <w:sz w:val="24"/>
                <w:szCs w:val="24"/>
              </w:rPr>
            </w:pPr>
            <w:r>
              <w:rPr>
                <w:rFonts w:hint="eastAsia" w:ascii="仿宋" w:hAnsi="仿宋" w:eastAsia="仿宋" w:cstheme="minorEastAsia"/>
                <w:sz w:val="24"/>
                <w:szCs w:val="24"/>
              </w:rPr>
              <w:t>投标文件格式和内容严格按照招标文件要求编制；</w:t>
            </w:r>
          </w:p>
          <w:p>
            <w:pPr>
              <w:rPr>
                <w:b w:val="0"/>
                <w:i w:val="0"/>
              </w:rPr>
            </w:pPr>
            <w:r>
              <w:rPr>
                <w:rFonts w:hint="eastAsia" w:ascii="仿宋" w:hAnsi="仿宋" w:eastAsia="仿宋" w:cstheme="minorEastAsia"/>
                <w:spacing w:val="-6"/>
                <w:sz w:val="24"/>
                <w:szCs w:val="24"/>
              </w:rPr>
              <w:t>文字清晰、内容完整、装订整齐，目录清晰、查找方便</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rPr>
              <w:t>4</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r>
              <w:rPr>
                <w:rFonts w:hint="eastAsia" w:ascii="仿宋" w:hAnsi="仿宋" w:eastAsia="仿宋" w:cstheme="minorEastAsia"/>
                <w:spacing w:val="-6"/>
                <w:sz w:val="24"/>
                <w:szCs w:val="24"/>
              </w:rPr>
              <w:t>文字</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清晰、内容</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完整、装订</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整齐，目录</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清晰、</w:t>
            </w:r>
            <w:r>
              <w:rPr>
                <w:rFonts w:hint="eastAsia" w:ascii="仿宋" w:hAnsi="仿宋" w:eastAsia="仿宋" w:cstheme="minorEastAsia"/>
                <w:spacing w:val="-6"/>
                <w:sz w:val="24"/>
                <w:szCs w:val="24"/>
                <w:lang w:eastAsia="zh-CN"/>
              </w:rPr>
              <w:t>较</w:t>
            </w:r>
            <w:r>
              <w:rPr>
                <w:rFonts w:hint="eastAsia" w:ascii="仿宋" w:hAnsi="仿宋" w:eastAsia="仿宋" w:cstheme="minorEastAsia"/>
                <w:spacing w:val="-6"/>
                <w:sz w:val="24"/>
                <w:szCs w:val="24"/>
              </w:rPr>
              <w:t>方便查找</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lang w:val="en-US" w:eastAsia="zh-CN"/>
              </w:rPr>
              <w:t>2</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r>
              <w:rPr>
                <w:rFonts w:hint="eastAsia" w:ascii="仿宋" w:hAnsi="仿宋" w:eastAsia="仿宋" w:cstheme="minorEastAsia"/>
                <w:spacing w:val="-6"/>
                <w:sz w:val="24"/>
                <w:szCs w:val="24"/>
              </w:rPr>
              <w:t>文字</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清晰、内容</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完整、装订</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整齐，目录</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清晰、</w:t>
            </w:r>
            <w:r>
              <w:rPr>
                <w:rFonts w:hint="eastAsia" w:ascii="仿宋" w:hAnsi="仿宋" w:eastAsia="仿宋" w:cstheme="minorEastAsia"/>
                <w:spacing w:val="-6"/>
                <w:sz w:val="24"/>
                <w:szCs w:val="24"/>
                <w:lang w:eastAsia="zh-CN"/>
              </w:rPr>
              <w:t>不</w:t>
            </w:r>
            <w:r>
              <w:rPr>
                <w:rFonts w:hint="eastAsia" w:ascii="仿宋" w:hAnsi="仿宋" w:eastAsia="仿宋" w:cstheme="minorEastAsia"/>
                <w:spacing w:val="-6"/>
                <w:sz w:val="24"/>
                <w:szCs w:val="24"/>
              </w:rPr>
              <w:t>方便查找</w:t>
            </w:r>
            <w:r>
              <w:rPr>
                <w:rFonts w:hint="eastAsia" w:ascii="仿宋" w:hAnsi="仿宋" w:eastAsia="仿宋" w:cstheme="minorEastAsia"/>
                <w:spacing w:val="-15"/>
                <w:sz w:val="24"/>
                <w:szCs w:val="24"/>
              </w:rPr>
              <w:t xml:space="preserve">得 </w:t>
            </w:r>
            <w:r>
              <w:rPr>
                <w:rFonts w:hint="eastAsia" w:ascii="仿宋" w:hAnsi="仿宋" w:eastAsia="仿宋" w:cstheme="minorEastAsia"/>
                <w:sz w:val="24"/>
                <w:szCs w:val="24"/>
                <w:lang w:val="en-US" w:eastAsia="zh-CN"/>
              </w:rPr>
              <w:t>0</w:t>
            </w:r>
            <w:r>
              <w:rPr>
                <w:rFonts w:hint="eastAsia" w:ascii="仿宋" w:hAnsi="仿宋" w:eastAsia="仿宋" w:cstheme="minorEastAsia"/>
                <w:spacing w:val="-16"/>
                <w:sz w:val="24"/>
                <w:szCs w:val="24"/>
              </w:rPr>
              <w:t>分</w:t>
            </w:r>
            <w:r>
              <w:rPr>
                <w:rFonts w:hint="eastAsia" w:ascii="仿宋" w:hAnsi="仿宋" w:eastAsia="仿宋" w:cstheme="minorEastAsia"/>
                <w:sz w:val="24"/>
                <w:szCs w:val="24"/>
                <w:lang w:val="en-US" w:eastAsia="zh-CN"/>
              </w:rPr>
              <w:t>;</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30" w:lineRule="atLeast"/>
              <w:jc w:val="center"/>
              <w:rPr>
                <w:b w:val="0"/>
                <w:i w:val="0"/>
              </w:rPr>
            </w:pPr>
            <w:r>
              <w:rPr>
                <w:rFonts w:hint="eastAsia" w:ascii="仿宋" w:hAnsi="仿宋" w:eastAsia="仿宋" w:cs="仿宋_GB2312"/>
                <w:color w:val="000000"/>
                <w:kern w:val="0"/>
                <w:sz w:val="24"/>
                <w:szCs w:val="24"/>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三、技术部分（满分50分）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5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对招标文件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响应程度</w:t>
            </w:r>
          </w:p>
        </w:tc>
        <w:tc>
          <w:tcPr>
            <w:tcW w:w="554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left"/>
              <w:rPr>
                <w:rFonts w:ascii="仿宋" w:hAnsi="仿宋" w:eastAsia="仿宋" w:cs="仿宋_GB2312"/>
                <w:sz w:val="24"/>
                <w:szCs w:val="24"/>
              </w:rPr>
            </w:pPr>
            <w:r>
              <w:rPr>
                <w:rFonts w:hint="eastAsia" w:ascii="仿宋" w:hAnsi="仿宋" w:eastAsia="仿宋" w:cs="仿宋_GB2312"/>
                <w:sz w:val="24"/>
                <w:szCs w:val="24"/>
              </w:rPr>
              <w:t>1、投标人所投产品各项技术指标及要求均满足招标文件要求的，得25分。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仿宋" w:hAnsi="仿宋" w:eastAsia="仿宋" w:cs="仿宋_GB2312"/>
                <w:sz w:val="24"/>
                <w:szCs w:val="24"/>
              </w:rPr>
              <w:t>2、所投</w:t>
            </w:r>
            <w:r>
              <w:rPr>
                <w:rFonts w:hint="eastAsia" w:ascii="仿宋" w:hAnsi="仿宋" w:eastAsia="仿宋" w:cs="仿宋_GB2312"/>
                <w:sz w:val="24"/>
                <w:szCs w:val="24"/>
                <w:lang w:eastAsia="zh-CN"/>
              </w:rPr>
              <w:t>产品</w:t>
            </w:r>
            <w:r>
              <w:rPr>
                <w:rFonts w:hint="eastAsia" w:ascii="仿宋" w:hAnsi="仿宋" w:eastAsia="仿宋" w:cs="仿宋_GB2312"/>
                <w:sz w:val="24"/>
                <w:szCs w:val="24"/>
              </w:rPr>
              <w:t>技术参数优于招标文件加</w:t>
            </w:r>
            <w:r>
              <w:rPr>
                <w:rFonts w:hint="eastAsia" w:ascii="仿宋" w:hAnsi="仿宋" w:eastAsia="仿宋" w:cs="仿宋"/>
                <w:bCs/>
                <w:spacing w:val="-2"/>
                <w:sz w:val="24"/>
              </w:rPr>
              <w:t>*</w:t>
            </w:r>
            <w:r>
              <w:rPr>
                <w:rFonts w:hint="eastAsia" w:ascii="仿宋" w:hAnsi="仿宋" w:eastAsia="仿宋" w:cs="仿宋_GB2312"/>
                <w:sz w:val="24"/>
                <w:szCs w:val="24"/>
              </w:rPr>
              <w:t>项技术要求的，每项得</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分，</w:t>
            </w:r>
            <w:r>
              <w:rPr>
                <w:rFonts w:hint="eastAsia" w:ascii="仿宋" w:hAnsi="仿宋" w:eastAsia="仿宋" w:cs="仿宋_GB2312"/>
                <w:color w:val="000000"/>
                <w:kern w:val="0"/>
                <w:sz w:val="24"/>
                <w:szCs w:val="24"/>
              </w:rPr>
              <w:t>满分</w:t>
            </w:r>
            <w:r>
              <w:rPr>
                <w:rFonts w:hint="eastAsia" w:ascii="仿宋" w:hAnsi="仿宋" w:eastAsia="仿宋" w:cs="仿宋_GB2312"/>
                <w:color w:val="000000"/>
                <w:kern w:val="0"/>
                <w:sz w:val="24"/>
                <w:szCs w:val="24"/>
                <w:lang w:val="en-US" w:eastAsia="zh-CN"/>
              </w:rPr>
              <w:t>15</w:t>
            </w:r>
            <w:r>
              <w:rPr>
                <w:rFonts w:hint="eastAsia" w:ascii="仿宋" w:hAnsi="仿宋" w:eastAsia="仿宋" w:cs="仿宋_GB2312"/>
                <w:color w:val="000000"/>
                <w:kern w:val="0"/>
                <w:sz w:val="24"/>
                <w:szCs w:val="24"/>
              </w:rPr>
              <w:t>分。</w:t>
            </w:r>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售后服务承诺</w:t>
            </w:r>
          </w:p>
        </w:tc>
        <w:tc>
          <w:tcPr>
            <w:tcW w:w="554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60" w:lineRule="atLeast"/>
              <w:jc w:val="left"/>
              <w:rPr>
                <w:rFonts w:hint="eastAsia" w:ascii="仿宋" w:hAnsi="仿宋" w:eastAsia="仿宋" w:cs="仿宋_GB2312"/>
                <w:sz w:val="24"/>
                <w:szCs w:val="24"/>
              </w:rPr>
            </w:pPr>
            <w:r>
              <w:rPr>
                <w:rFonts w:hint="eastAsia" w:ascii="仿宋" w:hAnsi="仿宋" w:eastAsia="仿宋" w:cs="仿宋_GB2312"/>
                <w:sz w:val="24"/>
                <w:szCs w:val="24"/>
                <w:lang w:val="en-US" w:eastAsia="zh-CN"/>
              </w:rPr>
              <w:t>1、提供免费质量保障，投标人满足1年免费质保后每延长1年加1分，共3分。</w:t>
            </w:r>
          </w:p>
          <w:p>
            <w:pPr>
              <w:widowControl/>
              <w:spacing w:line="360" w:lineRule="atLeast"/>
              <w:jc w:val="left"/>
              <w:rPr>
                <w:rFonts w:hint="default" w:ascii="仿宋" w:hAnsi="仿宋" w:eastAsia="仿宋" w:cs="仿宋_GB2312"/>
                <w:sz w:val="24"/>
                <w:szCs w:val="24"/>
              </w:rPr>
            </w:pPr>
            <w:r>
              <w:rPr>
                <w:rFonts w:hint="eastAsia" w:ascii="仿宋" w:hAnsi="仿宋" w:eastAsia="仿宋" w:cs="仿宋_GB2312"/>
                <w:sz w:val="24"/>
                <w:szCs w:val="24"/>
                <w:lang w:val="en-US" w:eastAsia="zh-CN"/>
              </w:rPr>
              <w:t>2、技术支持、售后服务程序合理，人员配备技术力量强，故障响应时间小于2小时，上门时间小于8小时，维修和更换时间小于24小时，得3分，不满足不得分。</w:t>
            </w:r>
          </w:p>
          <w:p>
            <w:pPr>
              <w:widowControl/>
              <w:spacing w:line="360" w:lineRule="atLeas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3、具有明确的培训内容、计划合理、全面且原厂认证工程师培训不少于5人10课时得2分，投标人提供培训机构合作证明文件及讲师资格得2分，共4分，不满足不得分。</w:t>
            </w:r>
            <w:bookmarkStart w:id="0" w:name="_GoBack"/>
            <w:bookmarkEnd w:id="0"/>
          </w:p>
        </w:tc>
        <w:tc>
          <w:tcPr>
            <w:tcW w:w="172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10分</w:t>
            </w:r>
          </w:p>
        </w:tc>
      </w:tr>
    </w:tbl>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p>
    <w:p>
      <w:pPr>
        <w:widowControl/>
        <w:shd w:val="clear" w:color="auto" w:fill="FFFFFF"/>
        <w:spacing w:line="360" w:lineRule="atLeast"/>
        <w:ind w:firstLine="600"/>
        <w:jc w:val="left"/>
        <w:rPr>
          <w:rFonts w:ascii="宋体" w:hAnsi="宋体" w:cs="宋体"/>
          <w:color w:val="000000"/>
          <w:kern w:val="0"/>
          <w:sz w:val="24"/>
          <w:szCs w:val="24"/>
        </w:rPr>
      </w:pPr>
      <w:r>
        <w:rPr>
          <w:rFonts w:hint="eastAsia" w:ascii="微软雅黑" w:hAnsi="微软雅黑" w:eastAsia="微软雅黑" w:cs="微软雅黑"/>
          <w:color w:val="000000"/>
          <w:kern w:val="0"/>
          <w:sz w:val="27"/>
          <w:szCs w:val="27"/>
        </w:rPr>
        <w:t> </w:t>
      </w:r>
      <w:r>
        <w:rPr>
          <w:rFonts w:hint="eastAsia" w:ascii="黑体" w:hAnsi="宋体" w:eastAsia="黑体"/>
          <w:color w:val="000000"/>
          <w:kern w:val="0"/>
          <w:sz w:val="30"/>
          <w:szCs w:val="30"/>
          <w:shd w:val="clear" w:color="auto" w:fill="FFFFFF"/>
        </w:rPr>
        <w:t>六、采购资金支付</w:t>
      </w:r>
    </w:p>
    <w:p>
      <w:pPr>
        <w:spacing w:line="360" w:lineRule="auto"/>
        <w:ind w:firstLine="600" w:firstLineChars="2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支付方式：签订合同后10</w:t>
      </w:r>
      <w:r>
        <w:rPr>
          <w:rFonts w:hint="eastAsia" w:ascii="仿宋" w:hAnsi="仿宋" w:eastAsia="仿宋" w:cs="仿宋"/>
          <w:color w:val="000000"/>
          <w:kern w:val="0"/>
          <w:sz w:val="30"/>
          <w:szCs w:val="30"/>
          <w:shd w:val="clear" w:color="auto" w:fill="FFFFFF"/>
          <w:lang w:eastAsia="zh-CN"/>
        </w:rPr>
        <w:t>日</w:t>
      </w:r>
      <w:r>
        <w:rPr>
          <w:rFonts w:hint="eastAsia" w:ascii="仿宋" w:hAnsi="仿宋" w:eastAsia="仿宋" w:cs="仿宋"/>
          <w:color w:val="000000"/>
          <w:kern w:val="0"/>
          <w:sz w:val="30"/>
          <w:szCs w:val="30"/>
          <w:shd w:val="clear" w:color="auto" w:fill="FFFFFF"/>
        </w:rPr>
        <w:t>内，</w:t>
      </w:r>
      <w:r>
        <w:rPr>
          <w:rFonts w:hint="eastAsia" w:ascii="仿宋" w:hAnsi="仿宋" w:eastAsia="仿宋" w:cs="仿宋"/>
          <w:color w:val="000000"/>
          <w:kern w:val="0"/>
          <w:sz w:val="30"/>
          <w:szCs w:val="30"/>
          <w:shd w:val="clear" w:color="auto" w:fill="FFFFFF"/>
          <w:lang w:eastAsia="zh-CN"/>
        </w:rPr>
        <w:t>中标人</w:t>
      </w:r>
      <w:r>
        <w:rPr>
          <w:rFonts w:hint="eastAsia" w:ascii="仿宋" w:hAnsi="仿宋" w:eastAsia="仿宋" w:cs="仿宋"/>
          <w:color w:val="000000"/>
          <w:kern w:val="0"/>
          <w:sz w:val="30"/>
          <w:szCs w:val="30"/>
          <w:shd w:val="clear" w:color="auto" w:fill="FFFFFF"/>
        </w:rPr>
        <w:t>向</w:t>
      </w:r>
      <w:r>
        <w:rPr>
          <w:rFonts w:hint="eastAsia" w:ascii="仿宋" w:hAnsi="仿宋" w:eastAsia="仿宋" w:cs="仿宋"/>
          <w:color w:val="000000"/>
          <w:kern w:val="0"/>
          <w:sz w:val="30"/>
          <w:szCs w:val="30"/>
          <w:shd w:val="clear" w:color="auto" w:fill="FFFFFF"/>
          <w:lang w:eastAsia="zh-CN"/>
        </w:rPr>
        <w:t>采购人</w:t>
      </w:r>
      <w:r>
        <w:rPr>
          <w:rFonts w:hint="eastAsia" w:ascii="仿宋" w:hAnsi="仿宋" w:eastAsia="仿宋" w:cs="仿宋"/>
          <w:color w:val="000000"/>
          <w:kern w:val="0"/>
          <w:sz w:val="30"/>
          <w:szCs w:val="30"/>
          <w:shd w:val="clear" w:color="auto" w:fill="FFFFFF"/>
        </w:rPr>
        <w:t>支付合同金额的10%作为履约保证金，仪器设备经验收合格后支付合同金额全款，使用一年后无质量问题退还履约保证金。</w:t>
      </w:r>
    </w:p>
    <w:p>
      <w:pPr>
        <w:spacing w:line="360" w:lineRule="auto"/>
        <w:ind w:firstLine="600" w:firstLineChars="200"/>
        <w:jc w:val="left"/>
        <w:rPr>
          <w:rFonts w:hint="eastAsia" w:ascii="仿宋" w:hAnsi="仿宋" w:eastAsia="仿宋" w:cs="仿宋"/>
          <w:color w:val="000000"/>
          <w:kern w:val="0"/>
          <w:sz w:val="30"/>
          <w:szCs w:val="30"/>
          <w:shd w:val="clear" w:color="auto" w:fill="FFFFFF"/>
        </w:rPr>
      </w:pPr>
    </w:p>
    <w:p>
      <w:pPr>
        <w:widowControl/>
        <w:numPr>
          <w:ilvl w:val="0"/>
          <w:numId w:val="4"/>
        </w:numPr>
        <w:shd w:val="clear" w:color="auto" w:fill="FFFFFF"/>
        <w:spacing w:line="360" w:lineRule="atLeast"/>
        <w:ind w:firstLine="600"/>
        <w:jc w:val="left"/>
        <w:rPr>
          <w:rFonts w:hint="eastAsia" w:ascii="黑体" w:hAnsi="宋体" w:eastAsia="黑体"/>
          <w:color w:val="000000"/>
          <w:kern w:val="0"/>
          <w:sz w:val="30"/>
          <w:szCs w:val="30"/>
          <w:shd w:val="clear" w:color="auto" w:fill="FFFFFF"/>
        </w:rPr>
      </w:pPr>
      <w:r>
        <w:rPr>
          <w:rFonts w:hint="eastAsia" w:ascii="黑体" w:hAnsi="宋体" w:eastAsia="黑体"/>
          <w:color w:val="000000"/>
          <w:kern w:val="0"/>
          <w:sz w:val="30"/>
          <w:szCs w:val="30"/>
          <w:shd w:val="clear" w:color="auto" w:fill="FFFFFF"/>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b w:val="0"/>
          <w:i w:val="0"/>
        </w:rPr>
      </w:pPr>
      <w:r>
        <w:rPr>
          <w:rFonts w:ascii="仿宋" w:hAnsi="仿宋" w:eastAsia="仿宋" w:cs="仿宋"/>
          <w:b w:val="0"/>
          <w:i w:val="0"/>
          <w:color w:val="000000"/>
          <w:kern w:val="0"/>
          <w:sz w:val="30"/>
          <w:szCs w:val="30"/>
          <w:u w:val="none"/>
          <w:shd w:val="clear" w:fill="FFFFFF"/>
          <w:lang w:val="en-US" w:eastAsia="zh-CN" w:bidi="ar"/>
        </w:rPr>
        <w:t>联系人姓名：</w:t>
      </w:r>
      <w:r>
        <w:rPr>
          <w:rFonts w:hint="eastAsia" w:ascii="仿宋" w:hAnsi="仿宋" w:eastAsia="仿宋" w:cs="仿宋"/>
          <w:b w:val="0"/>
          <w:i w:val="0"/>
          <w:color w:val="000000"/>
          <w:kern w:val="0"/>
          <w:sz w:val="30"/>
          <w:szCs w:val="30"/>
          <w:u w:val="none"/>
          <w:shd w:val="clear" w:fill="FFFFFF"/>
          <w:lang w:val="en-US" w:eastAsia="zh-CN" w:bidi="ar"/>
        </w:rPr>
        <w:t>胡亚奇           联系电话：15136866333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单位地址：八一东路3699号许昌市疾病预防控制中心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00" w:firstLineChars="2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 xml:space="preserve">                             许昌市疾病预防控制中心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5400" w:firstLineChars="18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 xml:space="preserve"> 2018年1月16日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
    <w:altName w:val="Lucida Sans Unicode"/>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Garamond-Regular">
    <w:altName w:val="Times New Roman"/>
    <w:panose1 w:val="00000000000000000000"/>
    <w:charset w:val="00"/>
    <w:family w:val="modern"/>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CDD21"/>
    <w:multiLevelType w:val="singleLevel"/>
    <w:tmpl w:val="C3DCDD21"/>
    <w:lvl w:ilvl="0" w:tentative="0">
      <w:start w:val="7"/>
      <w:numFmt w:val="chineseCounting"/>
      <w:suff w:val="nothing"/>
      <w:lvlText w:val="%1、"/>
      <w:lvlJc w:val="left"/>
      <w:rPr>
        <w:rFonts w:hint="eastAsia"/>
      </w:rPr>
    </w:lvl>
  </w:abstractNum>
  <w:abstractNum w:abstractNumId="1">
    <w:nsid w:val="0CDEFB5A"/>
    <w:multiLevelType w:val="singleLevel"/>
    <w:tmpl w:val="0CDEFB5A"/>
    <w:lvl w:ilvl="0" w:tentative="0">
      <w:start w:val="2"/>
      <w:numFmt w:val="chineseCounting"/>
      <w:suff w:val="nothing"/>
      <w:lvlText w:val="（%1）"/>
      <w:lvlJc w:val="left"/>
      <w:rPr>
        <w:rFonts w:hint="eastAsia"/>
      </w:rPr>
    </w:lvl>
  </w:abstractNum>
  <w:abstractNum w:abstractNumId="2">
    <w:nsid w:val="2B2605D3"/>
    <w:multiLevelType w:val="multilevel"/>
    <w:tmpl w:val="2B2605D3"/>
    <w:lvl w:ilvl="0" w:tentative="0">
      <w:start w:val="2"/>
      <w:numFmt w:val="decimal"/>
      <w:lvlText w:val="%1"/>
      <w:lvlJc w:val="left"/>
      <w:pPr>
        <w:tabs>
          <w:tab w:val="left" w:pos="360"/>
        </w:tabs>
        <w:ind w:left="360" w:hanging="360"/>
      </w:pPr>
      <w:rPr>
        <w:rFonts w:hint="eastAsia"/>
      </w:rPr>
    </w:lvl>
    <w:lvl w:ilvl="1" w:tentative="0">
      <w:start w:val="3"/>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69090621"/>
    <w:multiLevelType w:val="singleLevel"/>
    <w:tmpl w:val="6909062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417E3"/>
    <w:rsid w:val="0004002E"/>
    <w:rsid w:val="000D0635"/>
    <w:rsid w:val="001434F8"/>
    <w:rsid w:val="00235589"/>
    <w:rsid w:val="00262128"/>
    <w:rsid w:val="00347CE8"/>
    <w:rsid w:val="00381E14"/>
    <w:rsid w:val="003A5AA4"/>
    <w:rsid w:val="0041232A"/>
    <w:rsid w:val="004252F7"/>
    <w:rsid w:val="00496C50"/>
    <w:rsid w:val="00877C8A"/>
    <w:rsid w:val="008F01D1"/>
    <w:rsid w:val="00933631"/>
    <w:rsid w:val="009F7CE5"/>
    <w:rsid w:val="00AC7776"/>
    <w:rsid w:val="00B07A99"/>
    <w:rsid w:val="00B16119"/>
    <w:rsid w:val="00C82587"/>
    <w:rsid w:val="00DA0665"/>
    <w:rsid w:val="00E1348D"/>
    <w:rsid w:val="00EB1832"/>
    <w:rsid w:val="00F7153E"/>
    <w:rsid w:val="00FB393A"/>
    <w:rsid w:val="03A560C1"/>
    <w:rsid w:val="04C366F5"/>
    <w:rsid w:val="057671E9"/>
    <w:rsid w:val="06A273E5"/>
    <w:rsid w:val="076930BC"/>
    <w:rsid w:val="07BF72B6"/>
    <w:rsid w:val="0848714C"/>
    <w:rsid w:val="08E4029D"/>
    <w:rsid w:val="09E92CC4"/>
    <w:rsid w:val="0E0426F8"/>
    <w:rsid w:val="0F59534B"/>
    <w:rsid w:val="0FA5160A"/>
    <w:rsid w:val="0FEA19A7"/>
    <w:rsid w:val="1001233D"/>
    <w:rsid w:val="101657FC"/>
    <w:rsid w:val="10373C45"/>
    <w:rsid w:val="103B7721"/>
    <w:rsid w:val="137672E6"/>
    <w:rsid w:val="14594B3E"/>
    <w:rsid w:val="169B634B"/>
    <w:rsid w:val="16F574A0"/>
    <w:rsid w:val="189E04D9"/>
    <w:rsid w:val="1B58197B"/>
    <w:rsid w:val="1B9175AE"/>
    <w:rsid w:val="1C0E6E12"/>
    <w:rsid w:val="1D156AAC"/>
    <w:rsid w:val="1D6635E0"/>
    <w:rsid w:val="1EC06D0E"/>
    <w:rsid w:val="205F15F8"/>
    <w:rsid w:val="219339D1"/>
    <w:rsid w:val="22172E9E"/>
    <w:rsid w:val="24CA0FBB"/>
    <w:rsid w:val="25347A66"/>
    <w:rsid w:val="2704759E"/>
    <w:rsid w:val="28E57D6C"/>
    <w:rsid w:val="295F0024"/>
    <w:rsid w:val="29F935D1"/>
    <w:rsid w:val="2A482E55"/>
    <w:rsid w:val="2AA4621C"/>
    <w:rsid w:val="2BAD3A66"/>
    <w:rsid w:val="2BE85C3B"/>
    <w:rsid w:val="2C2974E4"/>
    <w:rsid w:val="2CD97440"/>
    <w:rsid w:val="2D033DA5"/>
    <w:rsid w:val="2D53502A"/>
    <w:rsid w:val="2D932047"/>
    <w:rsid w:val="2E33769F"/>
    <w:rsid w:val="2EB417E3"/>
    <w:rsid w:val="2EC94EC7"/>
    <w:rsid w:val="30305809"/>
    <w:rsid w:val="346626D6"/>
    <w:rsid w:val="35C67709"/>
    <w:rsid w:val="366F0D6B"/>
    <w:rsid w:val="374E7259"/>
    <w:rsid w:val="37E414F7"/>
    <w:rsid w:val="3B945D63"/>
    <w:rsid w:val="3C190ED1"/>
    <w:rsid w:val="3D492820"/>
    <w:rsid w:val="3EB5596D"/>
    <w:rsid w:val="40EB150F"/>
    <w:rsid w:val="41676B54"/>
    <w:rsid w:val="432E178D"/>
    <w:rsid w:val="435F583C"/>
    <w:rsid w:val="447C0659"/>
    <w:rsid w:val="45811EAA"/>
    <w:rsid w:val="49C2019F"/>
    <w:rsid w:val="4B551F85"/>
    <w:rsid w:val="4B914759"/>
    <w:rsid w:val="4C8478C5"/>
    <w:rsid w:val="4DCB7B9F"/>
    <w:rsid w:val="4E206CA0"/>
    <w:rsid w:val="4E327DEF"/>
    <w:rsid w:val="4F6434B1"/>
    <w:rsid w:val="50B84FBE"/>
    <w:rsid w:val="52175944"/>
    <w:rsid w:val="555462AF"/>
    <w:rsid w:val="55E719E3"/>
    <w:rsid w:val="55F3531B"/>
    <w:rsid w:val="56FE581D"/>
    <w:rsid w:val="572B4397"/>
    <w:rsid w:val="581C18D5"/>
    <w:rsid w:val="58B602E4"/>
    <w:rsid w:val="59560536"/>
    <w:rsid w:val="59B410F2"/>
    <w:rsid w:val="5A22263C"/>
    <w:rsid w:val="5A956242"/>
    <w:rsid w:val="5C306B7F"/>
    <w:rsid w:val="5D8659CA"/>
    <w:rsid w:val="5E66683F"/>
    <w:rsid w:val="60C54092"/>
    <w:rsid w:val="60C57142"/>
    <w:rsid w:val="619F72C1"/>
    <w:rsid w:val="63B95415"/>
    <w:rsid w:val="647C4F0C"/>
    <w:rsid w:val="649E184E"/>
    <w:rsid w:val="655D7E98"/>
    <w:rsid w:val="67E427CF"/>
    <w:rsid w:val="687854D8"/>
    <w:rsid w:val="689711B9"/>
    <w:rsid w:val="68FD6A19"/>
    <w:rsid w:val="6D4E35AE"/>
    <w:rsid w:val="6E374298"/>
    <w:rsid w:val="6F7B50E0"/>
    <w:rsid w:val="6F851F93"/>
    <w:rsid w:val="721F1B2F"/>
    <w:rsid w:val="729C7570"/>
    <w:rsid w:val="72E74E0D"/>
    <w:rsid w:val="72E868B6"/>
    <w:rsid w:val="731D19CF"/>
    <w:rsid w:val="74C655D0"/>
    <w:rsid w:val="74D50A49"/>
    <w:rsid w:val="74F86D01"/>
    <w:rsid w:val="750F522A"/>
    <w:rsid w:val="76CD3132"/>
    <w:rsid w:val="77417FC8"/>
    <w:rsid w:val="775C6680"/>
    <w:rsid w:val="77D822E3"/>
    <w:rsid w:val="7A6D4E9C"/>
    <w:rsid w:val="7AC42631"/>
    <w:rsid w:val="7B1B6869"/>
    <w:rsid w:val="7B4315C0"/>
    <w:rsid w:val="7C96613B"/>
    <w:rsid w:val="7CA24D01"/>
    <w:rsid w:val="7E99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sz w:val="32"/>
    </w:rPr>
  </w:style>
  <w:style w:type="paragraph" w:styleId="3">
    <w:name w:val="Date"/>
    <w:basedOn w:val="1"/>
    <w:next w:val="1"/>
    <w:qFormat/>
    <w:uiPriority w:val="0"/>
    <w:pPr>
      <w:ind w:left="100" w:leftChars="2500"/>
    </w:pPr>
    <w:rPr>
      <w:rFonts w:ascii="Times New Roman" w:hAnsi="Times New Roman" w:eastAsia="宋体" w:cs="Times New Roman"/>
    </w:rPr>
  </w:style>
  <w:style w:type="paragraph" w:styleId="4">
    <w:name w:val="footer"/>
    <w:basedOn w:val="1"/>
    <w:link w:val="25"/>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rPr>
      <w:rFonts w:ascii="Times New Roman" w:hAnsi="Times New Roman" w:eastAsia="宋体" w:cs="Times New Roman"/>
      <w:sz w:val="20"/>
      <w:szCs w:val="20"/>
    </w:rPr>
  </w:style>
  <w:style w:type="character" w:customStyle="1" w:styleId="14">
    <w:name w:val="normal1"/>
    <w:qFormat/>
    <w:uiPriority w:val="0"/>
    <w:rPr>
      <w:rFonts w:hint="default" w:ascii="ˎ̥" w:hAnsi="ˎ̥"/>
      <w:sz w:val="20"/>
      <w:u w:val="none"/>
    </w:rPr>
  </w:style>
  <w:style w:type="paragraph" w:customStyle="1" w:styleId="15">
    <w:name w:val="列出段落11"/>
    <w:basedOn w:val="1"/>
    <w:qFormat/>
    <w:uiPriority w:val="34"/>
    <w:pPr>
      <w:ind w:firstLine="420" w:firstLineChars="200"/>
    </w:pPr>
    <w:rPr>
      <w:rFonts w:ascii="Times New Roman" w:hAnsi="Times New Roman" w:eastAsia="宋体" w:cs="Times New Roman"/>
      <w:sz w:val="20"/>
      <w:szCs w:val="20"/>
    </w:rPr>
  </w:style>
  <w:style w:type="character" w:customStyle="1" w:styleId="16">
    <w:name w:val="red"/>
    <w:basedOn w:val="7"/>
    <w:qFormat/>
    <w:uiPriority w:val="0"/>
    <w:rPr>
      <w:color w:val="FF0000"/>
      <w:sz w:val="18"/>
      <w:szCs w:val="18"/>
    </w:rPr>
  </w:style>
  <w:style w:type="character" w:customStyle="1" w:styleId="17">
    <w:name w:val="red1"/>
    <w:basedOn w:val="7"/>
    <w:qFormat/>
    <w:uiPriority w:val="0"/>
    <w:rPr>
      <w:color w:val="FF0000"/>
      <w:sz w:val="18"/>
      <w:szCs w:val="18"/>
    </w:rPr>
  </w:style>
  <w:style w:type="character" w:customStyle="1" w:styleId="18">
    <w:name w:val="red2"/>
    <w:basedOn w:val="7"/>
    <w:qFormat/>
    <w:uiPriority w:val="0"/>
    <w:rPr>
      <w:color w:val="FF0000"/>
    </w:rPr>
  </w:style>
  <w:style w:type="character" w:customStyle="1" w:styleId="19">
    <w:name w:val="green"/>
    <w:basedOn w:val="7"/>
    <w:qFormat/>
    <w:uiPriority w:val="0"/>
    <w:rPr>
      <w:color w:val="66AE00"/>
      <w:sz w:val="18"/>
      <w:szCs w:val="18"/>
    </w:rPr>
  </w:style>
  <w:style w:type="character" w:customStyle="1" w:styleId="20">
    <w:name w:val="green1"/>
    <w:basedOn w:val="7"/>
    <w:qFormat/>
    <w:uiPriority w:val="0"/>
    <w:rPr>
      <w:color w:val="66AE00"/>
      <w:sz w:val="18"/>
      <w:szCs w:val="18"/>
    </w:rPr>
  </w:style>
  <w:style w:type="character" w:customStyle="1" w:styleId="21">
    <w:name w:val="gb-jt"/>
    <w:basedOn w:val="7"/>
    <w:qFormat/>
    <w:uiPriority w:val="0"/>
  </w:style>
  <w:style w:type="character" w:customStyle="1" w:styleId="22">
    <w:name w:val="hover25"/>
    <w:basedOn w:val="7"/>
    <w:qFormat/>
    <w:uiPriority w:val="0"/>
  </w:style>
  <w:style w:type="character" w:customStyle="1" w:styleId="23">
    <w:name w:val="right"/>
    <w:basedOn w:val="7"/>
    <w:qFormat/>
    <w:uiPriority w:val="0"/>
    <w:rPr>
      <w:color w:val="999999"/>
      <w:sz w:val="18"/>
      <w:szCs w:val="18"/>
    </w:rPr>
  </w:style>
  <w:style w:type="character" w:customStyle="1" w:styleId="24">
    <w:name w:val="blue"/>
    <w:basedOn w:val="7"/>
    <w:qFormat/>
    <w:uiPriority w:val="0"/>
    <w:rPr>
      <w:color w:val="0371C6"/>
      <w:sz w:val="21"/>
      <w:szCs w:val="21"/>
    </w:rPr>
  </w:style>
  <w:style w:type="character" w:customStyle="1" w:styleId="25">
    <w:name w:val="页脚 Char"/>
    <w:basedOn w:val="7"/>
    <w:link w:val="4"/>
    <w:qFormat/>
    <w:uiPriority w:val="0"/>
    <w:rPr>
      <w:rFonts w:asciiTheme="minorHAnsi" w:hAnsiTheme="minorHAnsi" w:eastAsiaTheme="minorEastAsia" w:cstheme="minorBidi"/>
      <w:kern w:val="2"/>
      <w:sz w:val="18"/>
      <w:szCs w:val="18"/>
    </w:rPr>
  </w:style>
  <w:style w:type="character" w:customStyle="1" w:styleId="26">
    <w:name w:val="hover24"/>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AEC03-F27E-401D-B25B-5BA8B219D57B}">
  <ds:schemaRefs/>
</ds:datastoreItem>
</file>

<file path=docProps/app.xml><?xml version="1.0" encoding="utf-8"?>
<Properties xmlns="http://schemas.openxmlformats.org/officeDocument/2006/extended-properties" xmlns:vt="http://schemas.openxmlformats.org/officeDocument/2006/docPropsVTypes">
  <Template>Normal</Template>
  <Pages>20</Pages>
  <Words>1689</Words>
  <Characters>9631</Characters>
  <Lines>80</Lines>
  <Paragraphs>22</Paragraphs>
  <ScaleCrop>false</ScaleCrop>
  <LinksUpToDate>false</LinksUpToDate>
  <CharactersWithSpaces>11298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2017-11-14T09:23:00Z</dcterms:created>
  <dc:creator>dell</dc:creator>
  <cp:lastModifiedBy>dell</cp:lastModifiedBy>
  <dcterms:modified xsi:type="dcterms:W3CDTF">2018-01-17T06:56:41Z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